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921806">
      <w:pPr>
        <w:keepNext w:val="0"/>
        <w:keepLines w:val="0"/>
        <w:pageBreakBefore w:val="0"/>
        <w:kinsoku/>
        <w:wordWrap/>
        <w:overflowPunct/>
        <w:topLinePunct w:val="0"/>
        <w:autoSpaceDE/>
        <w:autoSpaceDN/>
        <w:bidi w:val="0"/>
        <w:adjustRightInd/>
        <w:snapToGrid/>
        <w:spacing w:line="540" w:lineRule="exact"/>
        <w:textAlignment w:val="auto"/>
        <w:rPr>
          <w:rFonts w:hint="eastAsia" w:ascii="仿宋_GB2312" w:hAnsi="宋体" w:eastAsia="仿宋_GB2312"/>
          <w:sz w:val="32"/>
          <w:lang w:val="en-US" w:eastAsia="zh-CN"/>
        </w:rPr>
      </w:pPr>
      <w:r>
        <w:rPr>
          <w:rFonts w:hint="eastAsia" w:ascii="仿宋_GB2312" w:hAnsi="宋体" w:eastAsia="仿宋_GB2312"/>
          <w:sz w:val="32"/>
          <w:lang w:val="en-US" w:eastAsia="zh-CN"/>
        </w:rPr>
        <w:t>附件</w:t>
      </w:r>
    </w:p>
    <w:p w14:paraId="640EFCF3">
      <w:pPr>
        <w:keepNext w:val="0"/>
        <w:keepLines w:val="0"/>
        <w:pageBreakBefore w:val="0"/>
        <w:widowControl/>
        <w:tabs>
          <w:tab w:val="left" w:pos="5730"/>
        </w:tabs>
        <w:kinsoku/>
        <w:wordWrap/>
        <w:overflowPunct/>
        <w:topLinePunct w:val="0"/>
        <w:autoSpaceDE/>
        <w:autoSpaceDN/>
        <w:bidi w:val="0"/>
        <w:adjustRightInd/>
        <w:snapToGrid/>
        <w:spacing w:line="540" w:lineRule="exact"/>
        <w:jc w:val="center"/>
        <w:textAlignment w:val="auto"/>
        <w:rPr>
          <w:rFonts w:hint="eastAsia" w:ascii="方正小标宋简体" w:hAnsi="宋体" w:eastAsia="方正小标宋简体"/>
          <w:sz w:val="32"/>
          <w:szCs w:val="32"/>
        </w:rPr>
      </w:pPr>
      <w:bookmarkStart w:id="0" w:name="_GoBack"/>
      <w:r>
        <w:rPr>
          <w:rFonts w:hint="eastAsia" w:ascii="方正小标宋简体" w:hAnsi="宋体" w:eastAsia="方正小标宋简体"/>
          <w:sz w:val="44"/>
          <w:szCs w:val="44"/>
          <w:lang w:eastAsia="zh-CN"/>
        </w:rPr>
        <w:t>宁化县</w:t>
      </w:r>
      <w:r>
        <w:rPr>
          <w:rFonts w:hint="eastAsia" w:ascii="方正小标宋简体" w:hAnsi="宋体" w:eastAsia="方正小标宋简体"/>
          <w:sz w:val="44"/>
          <w:szCs w:val="44"/>
          <w:lang w:val="en-US" w:eastAsia="zh-CN"/>
        </w:rPr>
        <w:t>曹坊镇</w:t>
      </w:r>
      <w:r>
        <w:rPr>
          <w:rFonts w:hint="eastAsia" w:ascii="方正小标宋简体" w:hAnsi="宋体" w:eastAsia="方正小标宋简体"/>
          <w:sz w:val="44"/>
          <w:szCs w:val="44"/>
        </w:rPr>
        <w:t>自来水价格</w:t>
      </w:r>
      <w:r>
        <w:rPr>
          <w:rFonts w:hint="eastAsia" w:ascii="方正小标宋简体" w:hAnsi="宋体" w:eastAsia="方正小标宋简体"/>
          <w:sz w:val="44"/>
          <w:szCs w:val="44"/>
          <w:lang w:val="en-US" w:eastAsia="zh-CN"/>
        </w:rPr>
        <w:t>定价</w:t>
      </w:r>
      <w:r>
        <w:rPr>
          <w:rFonts w:hint="eastAsia" w:ascii="方正小标宋简体" w:hAnsi="宋体" w:eastAsia="方正小标宋简体"/>
          <w:sz w:val="44"/>
          <w:szCs w:val="44"/>
        </w:rPr>
        <w:t>方案</w:t>
      </w:r>
    </w:p>
    <w:bookmarkEnd w:id="0"/>
    <w:p w14:paraId="2487BFD5">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lang w:eastAsia="zh-CN"/>
        </w:rPr>
      </w:pPr>
    </w:p>
    <w:p w14:paraId="442683D2">
      <w:pPr>
        <w:keepNext w:val="0"/>
        <w:keepLines w:val="0"/>
        <w:pageBreakBefore w:val="0"/>
        <w:kinsoku/>
        <w:wordWrap/>
        <w:overflowPunct/>
        <w:topLinePunct w:val="0"/>
        <w:autoSpaceDE/>
        <w:autoSpaceDN/>
        <w:bidi w:val="0"/>
        <w:adjustRightInd/>
        <w:snapToGrid/>
        <w:spacing w:line="540" w:lineRule="exact"/>
        <w:ind w:firstLine="645"/>
        <w:textAlignment w:val="auto"/>
        <w:rPr>
          <w:rFonts w:hint="default" w:ascii="仿宋_GB2312" w:hAnsi="宋体" w:eastAsia="仿宋_GB2312" w:cs="Times New Roman"/>
          <w:sz w:val="32"/>
          <w:lang w:val="en-US" w:eastAsia="zh-CN"/>
        </w:rPr>
      </w:pPr>
      <w:r>
        <w:rPr>
          <w:rFonts w:hint="eastAsia" w:ascii="仿宋_GB2312" w:hAnsi="宋体" w:eastAsia="仿宋_GB2312"/>
          <w:sz w:val="32"/>
          <w:lang w:eastAsia="zh-CN"/>
        </w:rPr>
        <w:t>根据</w:t>
      </w:r>
      <w:r>
        <w:rPr>
          <w:rFonts w:hint="eastAsia" w:ascii="仿宋_GB2312" w:hAnsi="宋体" w:eastAsia="仿宋_GB2312"/>
          <w:sz w:val="32"/>
          <w:lang w:val="en-US" w:eastAsia="zh-CN"/>
        </w:rPr>
        <w:t>曹坊镇</w:t>
      </w:r>
      <w:r>
        <w:rPr>
          <w:rFonts w:hint="eastAsia" w:ascii="仿宋_GB2312" w:hAnsi="宋体" w:eastAsia="仿宋_GB2312"/>
          <w:sz w:val="32"/>
          <w:lang w:eastAsia="zh-CN"/>
        </w:rPr>
        <w:t>人民政府《关于要求制定曹坊镇自来水供水价格的函》</w:t>
      </w:r>
      <w:r>
        <w:rPr>
          <w:rFonts w:hint="eastAsia" w:ascii="仿宋_GB2312" w:hAnsi="宋体" w:eastAsia="仿宋_GB2312" w:cs="Times New Roman"/>
          <w:sz w:val="32"/>
          <w:lang w:eastAsia="zh-CN"/>
        </w:rPr>
        <w:t>（</w:t>
      </w:r>
      <w:r>
        <w:rPr>
          <w:rFonts w:hint="eastAsia" w:ascii="仿宋_GB2312" w:hAnsi="宋体" w:eastAsia="仿宋_GB2312" w:cs="Times New Roman"/>
          <w:sz w:val="32"/>
          <w:lang w:val="en-US" w:eastAsia="zh-CN"/>
        </w:rPr>
        <w:t>曹</w:t>
      </w:r>
      <w:r>
        <w:rPr>
          <w:rFonts w:hint="eastAsia" w:ascii="仿宋_GB2312" w:hAnsi="宋体" w:eastAsia="仿宋_GB2312" w:cs="Times New Roman"/>
          <w:sz w:val="32"/>
          <w:lang w:eastAsia="zh-CN"/>
        </w:rPr>
        <w:t>政〔</w:t>
      </w:r>
      <w:r>
        <w:rPr>
          <w:rFonts w:hint="eastAsia" w:ascii="仿宋_GB2312" w:hAnsi="宋体" w:eastAsia="仿宋_GB2312" w:cs="Times New Roman"/>
          <w:sz w:val="32"/>
          <w:lang w:val="en-US" w:eastAsia="zh-CN"/>
        </w:rPr>
        <w:t>2025〕28号</w:t>
      </w:r>
      <w:r>
        <w:rPr>
          <w:rFonts w:hint="eastAsia" w:ascii="仿宋_GB2312" w:hAnsi="宋体" w:eastAsia="仿宋_GB2312" w:cs="Times New Roman"/>
          <w:sz w:val="32"/>
          <w:lang w:eastAsia="zh-CN"/>
        </w:rPr>
        <w:t>）文件，我局组织人员进行了调查测算，拟初步形成了农村供水价格定价方案，具体定价方案如下：</w:t>
      </w:r>
    </w:p>
    <w:p w14:paraId="5E0D74D7">
      <w:pPr>
        <w:keepNext w:val="0"/>
        <w:keepLines w:val="0"/>
        <w:pageBreakBefore w:val="0"/>
        <w:widowControl/>
        <w:numPr>
          <w:ilvl w:val="0"/>
          <w:numId w:val="1"/>
        </w:numPr>
        <w:tabs>
          <w:tab w:val="left" w:pos="5730"/>
        </w:tabs>
        <w:kinsoku/>
        <w:wordWrap/>
        <w:overflowPunct/>
        <w:topLinePunct w:val="0"/>
        <w:autoSpaceDE/>
        <w:autoSpaceDN/>
        <w:bidi w:val="0"/>
        <w:adjustRightInd/>
        <w:snapToGrid/>
        <w:spacing w:line="540" w:lineRule="exact"/>
        <w:ind w:firstLine="640" w:firstLineChars="200"/>
        <w:jc w:val="left"/>
        <w:textAlignment w:val="auto"/>
        <w:rPr>
          <w:rFonts w:hint="eastAsia" w:ascii="黑体" w:hAnsi="宋体" w:eastAsia="黑体" w:cs="宋体"/>
          <w:b w:val="0"/>
          <w:bCs/>
          <w:color w:val="000000"/>
          <w:kern w:val="0"/>
          <w:sz w:val="32"/>
          <w:szCs w:val="32"/>
        </w:rPr>
      </w:pPr>
      <w:r>
        <w:rPr>
          <w:rFonts w:hint="eastAsia" w:ascii="黑体" w:hAnsi="宋体" w:eastAsia="黑体" w:cs="宋体"/>
          <w:b w:val="0"/>
          <w:bCs/>
          <w:color w:val="000000"/>
          <w:kern w:val="0"/>
          <w:sz w:val="32"/>
          <w:szCs w:val="32"/>
        </w:rPr>
        <w:t>基本情况</w:t>
      </w:r>
    </w:p>
    <w:p w14:paraId="7DF9ADFA">
      <w:pPr>
        <w:keepNext w:val="0"/>
        <w:keepLines w:val="0"/>
        <w:pageBreakBefore w:val="0"/>
        <w:widowControl/>
        <w:numPr>
          <w:ilvl w:val="0"/>
          <w:numId w:val="0"/>
        </w:numPr>
        <w:tabs>
          <w:tab w:val="left" w:pos="5730"/>
        </w:tabs>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sz w:val="32"/>
          <w:lang w:val="en-US" w:eastAsia="zh-CN"/>
        </w:rPr>
      </w:pPr>
      <w:r>
        <w:rPr>
          <w:rFonts w:hint="eastAsia" w:ascii="仿宋_GB2312" w:hAnsi="仿宋_GB2312" w:eastAsia="仿宋_GB2312" w:cs="仿宋_GB2312"/>
          <w:sz w:val="32"/>
          <w:szCs w:val="32"/>
          <w:lang w:val="en-US" w:eastAsia="zh-CN"/>
        </w:rPr>
        <w:t>曹坊镇自来水厂位于曹坊镇上曹村曹坊中心小学旁山上，投资总额为969.07万元，占地面积为1349平方米，建筑面积450平方米。供水范围覆盖曹坊镇上曹下曹村居民、乡镇企事业单位，设计最大日供水能力2000吨，</w:t>
      </w:r>
      <w:r>
        <w:rPr>
          <w:rFonts w:hint="eastAsia" w:ascii="仿宋_GB2312" w:hAnsi="宋体" w:eastAsia="仿宋_GB2312"/>
          <w:sz w:val="32"/>
        </w:rPr>
        <w:t>实际年均日供水量为</w:t>
      </w:r>
      <w:r>
        <w:rPr>
          <w:rFonts w:hint="eastAsia" w:ascii="仿宋_GB2312" w:hAnsi="宋体" w:eastAsia="仿宋_GB2312"/>
          <w:sz w:val="32"/>
          <w:lang w:val="en-US" w:eastAsia="zh-CN"/>
        </w:rPr>
        <w:t>1600</w:t>
      </w:r>
      <w:r>
        <w:rPr>
          <w:rFonts w:hint="eastAsia" w:ascii="仿宋_GB2312" w:hAnsi="宋体" w:eastAsia="仿宋_GB2312"/>
          <w:sz w:val="32"/>
        </w:rPr>
        <w:t>吨</w:t>
      </w:r>
      <w:r>
        <w:rPr>
          <w:rFonts w:hint="eastAsia" w:ascii="仿宋_GB2312" w:hAnsi="宋体" w:eastAsia="仿宋_GB2312"/>
          <w:sz w:val="32"/>
          <w:lang w:eastAsia="zh-CN"/>
        </w:rPr>
        <w:t>，</w:t>
      </w:r>
      <w:r>
        <w:rPr>
          <w:rFonts w:hint="eastAsia" w:ascii="仿宋_GB2312" w:hAnsi="宋体" w:eastAsia="仿宋_GB2312"/>
          <w:sz w:val="32"/>
        </w:rPr>
        <w:t>现国有资产</w:t>
      </w:r>
      <w:r>
        <w:rPr>
          <w:rFonts w:hint="eastAsia" w:ascii="仿宋_GB2312" w:hAnsi="宋体" w:eastAsia="仿宋_GB2312"/>
          <w:sz w:val="32"/>
          <w:lang w:val="en-US" w:eastAsia="zh-CN"/>
        </w:rPr>
        <w:t>1200</w:t>
      </w:r>
      <w:r>
        <w:rPr>
          <w:rFonts w:hint="eastAsia" w:ascii="仿宋_GB2312" w:hAnsi="宋体" w:eastAsia="仿宋_GB2312"/>
          <w:sz w:val="32"/>
        </w:rPr>
        <w:t>万元</w:t>
      </w:r>
      <w:r>
        <w:rPr>
          <w:rFonts w:hint="eastAsia" w:ascii="仿宋_GB2312" w:hAnsi="宋体" w:eastAsia="仿宋_GB2312"/>
          <w:sz w:val="32"/>
          <w:lang w:eastAsia="zh-CN"/>
        </w:rPr>
        <w:t>。</w:t>
      </w:r>
      <w:r>
        <w:rPr>
          <w:rFonts w:hint="eastAsia" w:ascii="仿宋_GB2312" w:hAnsi="仿宋_GB2312" w:eastAsia="仿宋_GB2312" w:cs="仿宋_GB2312"/>
          <w:sz w:val="32"/>
          <w:szCs w:val="32"/>
          <w:lang w:val="en-US" w:eastAsia="zh-CN"/>
        </w:rPr>
        <w:t>供水管网长约40公里（含来水管），其中直径75MM及以上供水管道长度20公里、其它供水管道长度20公里，供水户数约2000户，实际用水户1200户，约6000人。</w:t>
      </w:r>
      <w:r>
        <w:rPr>
          <w:rFonts w:hint="eastAsia" w:ascii="仿宋_GB2312" w:hAnsi="宋体" w:eastAsia="仿宋_GB2312"/>
          <w:sz w:val="32"/>
          <w:lang w:val="en-US" w:eastAsia="zh-CN"/>
        </w:rPr>
        <w:t>水厂</w:t>
      </w:r>
      <w:r>
        <w:rPr>
          <w:rFonts w:hint="eastAsia" w:ascii="仿宋_GB2312" w:hAnsi="宋体" w:eastAsia="仿宋_GB2312"/>
          <w:sz w:val="32"/>
        </w:rPr>
        <w:t>于2021年投入使用以来未向村民收取水费，目前委托宁化县润泉自来水有限公司运营管理</w:t>
      </w:r>
      <w:r>
        <w:rPr>
          <w:rFonts w:hint="eastAsia" w:ascii="仿宋_GB2312" w:hAnsi="宋体" w:eastAsia="仿宋_GB2312"/>
          <w:sz w:val="32"/>
          <w:lang w:eastAsia="zh-CN"/>
        </w:rPr>
        <w:t>，</w:t>
      </w:r>
      <w:r>
        <w:rPr>
          <w:rFonts w:hint="eastAsia" w:ascii="仿宋_GB2312" w:hAnsi="仿宋_GB2312" w:eastAsia="仿宋_GB2312" w:cs="仿宋_GB2312"/>
          <w:sz w:val="32"/>
          <w:szCs w:val="32"/>
          <w:lang w:val="en-US" w:eastAsia="zh-CN"/>
        </w:rPr>
        <w:t>经营范围主要有自来水生产与供应、天然水收集与分配、建设工程施工、</w:t>
      </w:r>
      <w:r>
        <w:rPr>
          <w:rFonts w:hint="eastAsia" w:ascii="仿宋_GB2312" w:hAnsi="宋体" w:eastAsia="仿宋_GB2312"/>
          <w:sz w:val="32"/>
          <w:lang w:eastAsia="zh-CN"/>
        </w:rPr>
        <w:t>供水管网维护等</w:t>
      </w:r>
      <w:r>
        <w:rPr>
          <w:rFonts w:hint="eastAsia" w:ascii="仿宋_GB2312" w:hAnsi="宋体" w:eastAsia="仿宋_GB2312"/>
          <w:sz w:val="32"/>
          <w:lang w:val="en-US" w:eastAsia="zh-CN"/>
        </w:rPr>
        <w:t>。</w:t>
      </w:r>
    </w:p>
    <w:p w14:paraId="0FBB6988">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曹坊镇自来水供水价格为《宁化县物价局关于核准乡镇自来水价格的通知》（宁价(2001)综56号）文件规定:0.6元/吨，近年暂未收取水费。</w:t>
      </w:r>
    </w:p>
    <w:p w14:paraId="42C5DE32">
      <w:pPr>
        <w:keepNext w:val="0"/>
        <w:keepLines w:val="0"/>
        <w:pageBreakBefore w:val="0"/>
        <w:widowControl/>
        <w:tabs>
          <w:tab w:val="left" w:pos="5730"/>
        </w:tabs>
        <w:kinsoku/>
        <w:wordWrap/>
        <w:overflowPunct/>
        <w:topLinePunct w:val="0"/>
        <w:autoSpaceDE/>
        <w:autoSpaceDN/>
        <w:bidi w:val="0"/>
        <w:adjustRightInd/>
        <w:snapToGrid/>
        <w:spacing w:line="540" w:lineRule="exact"/>
        <w:ind w:firstLine="640" w:firstLineChars="200"/>
        <w:jc w:val="left"/>
        <w:textAlignment w:val="auto"/>
        <w:rPr>
          <w:rFonts w:hint="eastAsia" w:ascii="黑体" w:hAnsi="宋体" w:eastAsia="黑体" w:cs="宋体"/>
          <w:b w:val="0"/>
          <w:bCs/>
          <w:color w:val="000000"/>
          <w:kern w:val="0"/>
          <w:sz w:val="32"/>
          <w:szCs w:val="32"/>
        </w:rPr>
      </w:pPr>
      <w:r>
        <w:rPr>
          <w:rFonts w:hint="eastAsia" w:ascii="黑体" w:hAnsi="宋体" w:eastAsia="黑体" w:cs="宋体"/>
          <w:b w:val="0"/>
          <w:bCs/>
          <w:color w:val="000000"/>
          <w:kern w:val="0"/>
          <w:sz w:val="32"/>
          <w:szCs w:val="32"/>
        </w:rPr>
        <w:t>二、</w:t>
      </w:r>
      <w:r>
        <w:rPr>
          <w:rFonts w:hint="eastAsia" w:ascii="黑体" w:hAnsi="宋体" w:eastAsia="黑体" w:cs="宋体"/>
          <w:b w:val="0"/>
          <w:bCs/>
          <w:color w:val="000000"/>
          <w:kern w:val="0"/>
          <w:sz w:val="32"/>
          <w:szCs w:val="32"/>
          <w:lang w:eastAsia="zh-CN"/>
        </w:rPr>
        <w:t>制定</w:t>
      </w:r>
      <w:r>
        <w:rPr>
          <w:rFonts w:hint="eastAsia" w:ascii="黑体" w:hAnsi="宋体" w:eastAsia="黑体" w:cs="宋体"/>
          <w:b w:val="0"/>
          <w:bCs/>
          <w:color w:val="000000"/>
          <w:kern w:val="0"/>
          <w:sz w:val="32"/>
          <w:szCs w:val="32"/>
        </w:rPr>
        <w:t>价格的依据和理由</w:t>
      </w:r>
    </w:p>
    <w:p w14:paraId="709FBA7E">
      <w:pPr>
        <w:keepNext w:val="0"/>
        <w:keepLines w:val="0"/>
        <w:pageBreakBefore w:val="0"/>
        <w:widowControl/>
        <w:tabs>
          <w:tab w:val="left" w:pos="5730"/>
        </w:tabs>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（一）</w:t>
      </w:r>
      <w:r>
        <w:rPr>
          <w:rFonts w:hint="eastAsia" w:ascii="仿宋_GB2312" w:hAnsi="宋体" w:eastAsia="仿宋_GB2312" w:cs="宋体"/>
          <w:color w:val="000000"/>
          <w:kern w:val="0"/>
          <w:sz w:val="32"/>
          <w:szCs w:val="32"/>
          <w:lang w:eastAsia="zh-CN"/>
        </w:rPr>
        <w:t>制定</w:t>
      </w:r>
      <w:r>
        <w:rPr>
          <w:rFonts w:hint="eastAsia" w:ascii="仿宋_GB2312" w:hAnsi="宋体" w:eastAsia="仿宋_GB2312" w:cs="宋体"/>
          <w:color w:val="000000"/>
          <w:kern w:val="0"/>
          <w:sz w:val="32"/>
          <w:szCs w:val="32"/>
        </w:rPr>
        <w:t>依据</w:t>
      </w:r>
    </w:p>
    <w:p w14:paraId="0329D3A0">
      <w:pPr>
        <w:keepNext w:val="0"/>
        <w:keepLines w:val="0"/>
        <w:pageBreakBefore w:val="0"/>
        <w:widowControl/>
        <w:tabs>
          <w:tab w:val="left" w:pos="5730"/>
        </w:tabs>
        <w:kinsoku/>
        <w:wordWrap/>
        <w:overflowPunct/>
        <w:topLinePunct w:val="0"/>
        <w:autoSpaceDE/>
        <w:autoSpaceDN/>
        <w:bidi w:val="0"/>
        <w:adjustRightInd/>
        <w:snapToGrid/>
        <w:spacing w:line="540" w:lineRule="exact"/>
        <w:ind w:left="319" w:leftChars="152" w:firstLine="320" w:firstLineChars="100"/>
        <w:jc w:val="left"/>
        <w:textAlignment w:val="auto"/>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rPr>
        <w:t>1.《中华人民共和国价格法》第三章第十八条、第十九条、第二十条、第二十二条、第二十三条的有关规定</w:t>
      </w:r>
      <w:r>
        <w:rPr>
          <w:rFonts w:hint="eastAsia" w:ascii="仿宋_GB2312" w:hAnsi="宋体" w:eastAsia="仿宋_GB2312" w:cs="宋体"/>
          <w:color w:val="000000"/>
          <w:kern w:val="0"/>
          <w:sz w:val="32"/>
          <w:szCs w:val="32"/>
          <w:lang w:eastAsia="zh-CN"/>
        </w:rPr>
        <w:t>；</w:t>
      </w:r>
    </w:p>
    <w:p w14:paraId="2B3A1B6F">
      <w:pPr>
        <w:keepNext w:val="0"/>
        <w:keepLines w:val="0"/>
        <w:pageBreakBefore w:val="0"/>
        <w:widowControl/>
        <w:tabs>
          <w:tab w:val="left" w:pos="5730"/>
        </w:tabs>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rPr>
        <w:t>2.国家发改委颁布的《政府制定价格听证办法》（国家发展和改革委员会第2号令）</w:t>
      </w:r>
      <w:r>
        <w:rPr>
          <w:rFonts w:hint="eastAsia" w:ascii="仿宋_GB2312" w:hAnsi="宋体" w:eastAsia="仿宋_GB2312" w:cs="宋体"/>
          <w:color w:val="000000"/>
          <w:kern w:val="0"/>
          <w:sz w:val="32"/>
          <w:szCs w:val="32"/>
          <w:lang w:eastAsia="zh-CN"/>
        </w:rPr>
        <w:t>；</w:t>
      </w:r>
    </w:p>
    <w:p w14:paraId="18CFEDD4">
      <w:pPr>
        <w:keepNext w:val="0"/>
        <w:keepLines w:val="0"/>
        <w:pageBreakBefore w:val="0"/>
        <w:widowControl/>
        <w:tabs>
          <w:tab w:val="left" w:pos="5730"/>
        </w:tabs>
        <w:kinsoku/>
        <w:wordWrap/>
        <w:overflowPunct/>
        <w:topLinePunct w:val="0"/>
        <w:autoSpaceDE/>
        <w:autoSpaceDN/>
        <w:bidi w:val="0"/>
        <w:adjustRightInd/>
        <w:snapToGrid/>
        <w:spacing w:line="540" w:lineRule="exact"/>
        <w:ind w:firstLine="640" w:firstLineChars="200"/>
        <w:jc w:val="left"/>
        <w:textAlignment w:val="auto"/>
        <w:rPr>
          <w:rFonts w:ascii="宋体" w:hAnsi="宋体" w:eastAsia="宋体" w:cs="宋体"/>
          <w:sz w:val="36"/>
          <w:szCs w:val="36"/>
        </w:rPr>
      </w:pPr>
      <w:r>
        <w:rPr>
          <w:rFonts w:hint="eastAsia" w:ascii="仿宋_GB2312" w:hAnsi="宋体" w:eastAsia="仿宋_GB2312" w:cs="宋体"/>
          <w:color w:val="000000"/>
          <w:kern w:val="0"/>
          <w:sz w:val="32"/>
          <w:szCs w:val="32"/>
          <w:lang w:val="en-US" w:eastAsia="zh-CN"/>
        </w:rPr>
        <w:t>3.《城镇供水价格管理办法》（中华人民共和国国家发展和改革委员会 中华人民共和国住房和城乡建设部第46号）；</w:t>
      </w:r>
    </w:p>
    <w:p w14:paraId="32C29D56">
      <w:pPr>
        <w:keepNext w:val="0"/>
        <w:keepLines w:val="0"/>
        <w:pageBreakBefore w:val="0"/>
        <w:widowControl/>
        <w:tabs>
          <w:tab w:val="left" w:pos="5730"/>
        </w:tabs>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4.</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政府制定价格成本监审办法</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中华人民共和国国家发展和改革委员会令第8号</w:t>
      </w:r>
      <w:r>
        <w:rPr>
          <w:rFonts w:hint="eastAsia" w:ascii="仿宋_GB2312" w:hAnsi="宋体" w:eastAsia="仿宋_GB2312" w:cs="宋体"/>
          <w:color w:val="000000"/>
          <w:kern w:val="0"/>
          <w:sz w:val="32"/>
          <w:szCs w:val="32"/>
          <w:lang w:eastAsia="zh-CN"/>
        </w:rPr>
        <w:t>）；</w:t>
      </w:r>
    </w:p>
    <w:p w14:paraId="12B1A40E">
      <w:pPr>
        <w:keepNext w:val="0"/>
        <w:keepLines w:val="0"/>
        <w:pageBreakBefore w:val="0"/>
        <w:widowControl/>
        <w:tabs>
          <w:tab w:val="left" w:pos="5730"/>
        </w:tabs>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5.《福建省人民政府关于印发〈福建省定价目录〉的通知》（闽政〔2022〕14号）；</w:t>
      </w:r>
    </w:p>
    <w:p w14:paraId="761E0448">
      <w:pPr>
        <w:keepNext w:val="0"/>
        <w:keepLines w:val="0"/>
        <w:pageBreakBefore w:val="0"/>
        <w:widowControl/>
        <w:tabs>
          <w:tab w:val="left" w:pos="5730"/>
        </w:tabs>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lang w:val="en-US" w:eastAsia="zh-CN"/>
        </w:rPr>
        <w:t>6</w:t>
      </w:r>
      <w:r>
        <w:rPr>
          <w:rFonts w:hint="eastAsia" w:ascii="仿宋_GB2312" w:hAnsi="宋体" w:eastAsia="仿宋_GB2312" w:cs="宋体"/>
          <w:color w:val="000000"/>
          <w:kern w:val="0"/>
          <w:sz w:val="32"/>
          <w:szCs w:val="32"/>
        </w:rPr>
        <w:t>.福建省人民政府《关于进一步加强城市供水安全保障工作的实施意见》（闽政〔2014〕46号</w:t>
      </w:r>
      <w:r>
        <w:rPr>
          <w:rFonts w:hint="eastAsia" w:ascii="仿宋_GB2312" w:hAnsi="宋体" w:eastAsia="仿宋_GB2312" w:cs="宋体"/>
          <w:color w:val="000000"/>
          <w:kern w:val="0"/>
          <w:sz w:val="32"/>
          <w:szCs w:val="32"/>
          <w:lang w:eastAsia="zh-CN"/>
        </w:rPr>
        <w:t>）；</w:t>
      </w:r>
    </w:p>
    <w:p w14:paraId="0ADC93B9">
      <w:pPr>
        <w:keepNext w:val="0"/>
        <w:keepLines w:val="0"/>
        <w:pageBreakBefore w:val="0"/>
        <w:widowControl/>
        <w:tabs>
          <w:tab w:val="left" w:pos="5730"/>
        </w:tabs>
        <w:kinsoku/>
        <w:wordWrap/>
        <w:overflowPunct/>
        <w:topLinePunct w:val="0"/>
        <w:autoSpaceDE/>
        <w:autoSpaceDN/>
        <w:bidi w:val="0"/>
        <w:adjustRightInd/>
        <w:snapToGrid/>
        <w:spacing w:line="540" w:lineRule="exact"/>
        <w:ind w:firstLine="640" w:firstLineChars="200"/>
        <w:jc w:val="left"/>
        <w:textAlignment w:val="auto"/>
        <w:rPr>
          <w:rFonts w:ascii="仿宋_GB2312" w:hAnsi="仿宋_GB2312" w:eastAsia="仿宋_GB2312" w:cs="仿宋_GB2312"/>
          <w:sz w:val="32"/>
          <w:szCs w:val="32"/>
        </w:rPr>
      </w:pPr>
      <w:r>
        <w:rPr>
          <w:rFonts w:hint="eastAsia" w:ascii="仿宋_GB2312" w:hAnsi="宋体" w:eastAsia="仿宋_GB2312" w:cs="宋体"/>
          <w:color w:val="000000"/>
          <w:kern w:val="0"/>
          <w:sz w:val="32"/>
          <w:szCs w:val="32"/>
          <w:lang w:val="en-US" w:eastAsia="zh-CN"/>
        </w:rPr>
        <w:t>7.</w:t>
      </w:r>
      <w:r>
        <w:rPr>
          <w:rFonts w:hint="eastAsia" w:ascii="仿宋_GB2312" w:hAnsi="宋体" w:eastAsia="仿宋_GB2312" w:cs="宋体"/>
          <w:color w:val="000000"/>
          <w:kern w:val="0"/>
          <w:sz w:val="32"/>
          <w:szCs w:val="32"/>
        </w:rPr>
        <w:t>《福建省人民政府办公厅转发省发改委等部门关于清</w:t>
      </w:r>
      <w:r>
        <w:rPr>
          <w:rFonts w:hint="eastAsia" w:ascii="仿宋_GB2312" w:hAnsi="仿宋_GB2312" w:eastAsia="仿宋_GB2312" w:cs="仿宋_GB2312"/>
          <w:sz w:val="32"/>
          <w:szCs w:val="32"/>
        </w:rPr>
        <w:t>理规范城镇供水供电供气行业收费促进行业高质量发展实施方案的通知》（闽政办〔2021〕37号）。</w:t>
      </w:r>
    </w:p>
    <w:p w14:paraId="38D1159B">
      <w:pPr>
        <w:keepNext w:val="0"/>
        <w:keepLines w:val="0"/>
        <w:pageBreakBefore w:val="0"/>
        <w:widowControl/>
        <w:tabs>
          <w:tab w:val="left" w:pos="5730"/>
        </w:tabs>
        <w:kinsoku/>
        <w:wordWrap/>
        <w:overflowPunct/>
        <w:topLinePunct w:val="0"/>
        <w:autoSpaceDE/>
        <w:autoSpaceDN/>
        <w:bidi w:val="0"/>
        <w:adjustRightInd/>
        <w:snapToGrid/>
        <w:spacing w:line="540" w:lineRule="exact"/>
        <w:ind w:firstLine="640" w:firstLineChars="200"/>
        <w:jc w:val="left"/>
        <w:textAlignment w:val="auto"/>
        <w:rPr>
          <w:rFonts w:hint="eastAsia" w:ascii="黑体" w:hAnsi="宋体" w:eastAsia="黑体" w:cs="宋体"/>
          <w:b w:val="0"/>
          <w:bCs/>
          <w:color w:val="000000"/>
          <w:kern w:val="0"/>
          <w:sz w:val="32"/>
          <w:szCs w:val="32"/>
        </w:rPr>
      </w:pPr>
      <w:r>
        <w:rPr>
          <w:rFonts w:hint="eastAsia" w:ascii="黑体" w:hAnsi="宋体" w:eastAsia="黑体" w:cs="宋体"/>
          <w:b w:val="0"/>
          <w:bCs/>
          <w:color w:val="000000"/>
          <w:kern w:val="0"/>
          <w:sz w:val="32"/>
          <w:szCs w:val="32"/>
        </w:rPr>
        <w:t>三、自来水供水成本</w:t>
      </w:r>
      <w:r>
        <w:rPr>
          <w:rFonts w:hint="eastAsia" w:ascii="黑体" w:hAnsi="宋体" w:eastAsia="黑体" w:cs="宋体"/>
          <w:b w:val="0"/>
          <w:bCs/>
          <w:color w:val="000000"/>
          <w:kern w:val="0"/>
          <w:sz w:val="32"/>
          <w:szCs w:val="32"/>
          <w:lang w:eastAsia="zh-CN"/>
        </w:rPr>
        <w:t>调查测算</w:t>
      </w:r>
      <w:r>
        <w:rPr>
          <w:rFonts w:hint="eastAsia" w:ascii="黑体" w:hAnsi="宋体" w:eastAsia="黑体" w:cs="宋体"/>
          <w:b w:val="0"/>
          <w:bCs/>
          <w:color w:val="000000"/>
          <w:kern w:val="0"/>
          <w:sz w:val="32"/>
          <w:szCs w:val="32"/>
        </w:rPr>
        <w:t>情况</w:t>
      </w:r>
    </w:p>
    <w:p w14:paraId="33C7EEF1">
      <w:pPr>
        <w:keepNext w:val="0"/>
        <w:keepLines w:val="0"/>
        <w:pageBreakBefore w:val="0"/>
        <w:widowControl/>
        <w:tabs>
          <w:tab w:val="left" w:pos="5730"/>
        </w:tabs>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b w:val="0"/>
          <w:bCs/>
          <w:color w:val="000000"/>
          <w:kern w:val="0"/>
          <w:sz w:val="32"/>
          <w:szCs w:val="32"/>
          <w:lang w:val="en-US" w:eastAsia="zh-CN"/>
        </w:rPr>
      </w:pPr>
      <w:r>
        <w:rPr>
          <w:rFonts w:hint="eastAsia" w:ascii="仿宋_GB2312" w:hAnsi="仿宋_GB2312" w:eastAsia="仿宋_GB2312" w:cs="仿宋_GB2312"/>
          <w:b w:val="0"/>
          <w:bCs/>
          <w:color w:val="000000"/>
          <w:kern w:val="0"/>
          <w:sz w:val="32"/>
          <w:szCs w:val="32"/>
          <w:lang w:val="en-US" w:eastAsia="zh-CN"/>
        </w:rPr>
        <w:t>1.数据采用：</w:t>
      </w:r>
    </w:p>
    <w:p w14:paraId="4800FACB">
      <w:pPr>
        <w:keepNext w:val="0"/>
        <w:keepLines w:val="0"/>
        <w:pageBreakBefore w:val="0"/>
        <w:widowControl/>
        <w:tabs>
          <w:tab w:val="left" w:pos="5730"/>
        </w:tabs>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b w:val="0"/>
          <w:bCs/>
          <w:color w:val="auto"/>
          <w:kern w:val="0"/>
          <w:sz w:val="32"/>
          <w:szCs w:val="32"/>
          <w:lang w:val="en-US" w:eastAsia="zh-CN"/>
        </w:rPr>
      </w:pPr>
      <w:r>
        <w:rPr>
          <w:rFonts w:hint="eastAsia" w:ascii="仿宋_GB2312" w:hAnsi="仿宋_GB2312" w:eastAsia="仿宋_GB2312" w:cs="仿宋_GB2312"/>
          <w:b w:val="0"/>
          <w:bCs/>
          <w:color w:val="auto"/>
          <w:kern w:val="0"/>
          <w:sz w:val="32"/>
          <w:szCs w:val="32"/>
          <w:lang w:val="en-US" w:eastAsia="zh-CN"/>
        </w:rPr>
        <w:t>（1）年</w:t>
      </w:r>
      <w:r>
        <w:rPr>
          <w:rFonts w:hint="eastAsia" w:ascii="仿宋_GB2312" w:hAnsi="仿宋_GB2312" w:eastAsia="仿宋_GB2312" w:cs="仿宋_GB2312"/>
          <w:b w:val="0"/>
          <w:bCs w:val="0"/>
          <w:color w:val="auto"/>
          <w:sz w:val="32"/>
        </w:rPr>
        <w:t>售</w:t>
      </w:r>
      <w:r>
        <w:rPr>
          <w:rFonts w:hint="eastAsia" w:ascii="仿宋_GB2312" w:hAnsi="仿宋_GB2312" w:eastAsia="仿宋_GB2312" w:cs="仿宋_GB2312"/>
          <w:b w:val="0"/>
          <w:bCs/>
          <w:color w:val="auto"/>
          <w:kern w:val="0"/>
          <w:sz w:val="32"/>
          <w:szCs w:val="32"/>
          <w:lang w:val="en-US" w:eastAsia="zh-CN"/>
        </w:rPr>
        <w:t>水量10万吨（2024年实际供水量）</w:t>
      </w:r>
    </w:p>
    <w:p w14:paraId="4C374356">
      <w:pPr>
        <w:keepNext w:val="0"/>
        <w:keepLines w:val="0"/>
        <w:pageBreakBefore w:val="0"/>
        <w:widowControl/>
        <w:tabs>
          <w:tab w:val="left" w:pos="5730"/>
        </w:tabs>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b w:val="0"/>
          <w:bCs/>
          <w:color w:val="auto"/>
          <w:kern w:val="0"/>
          <w:sz w:val="32"/>
          <w:szCs w:val="32"/>
          <w:lang w:val="en-US" w:eastAsia="zh-CN"/>
        </w:rPr>
      </w:pPr>
      <w:r>
        <w:rPr>
          <w:rFonts w:hint="eastAsia" w:ascii="仿宋_GB2312" w:hAnsi="仿宋_GB2312" w:eastAsia="仿宋_GB2312" w:cs="仿宋_GB2312"/>
          <w:b w:val="0"/>
          <w:bCs/>
          <w:color w:val="auto"/>
          <w:kern w:val="0"/>
          <w:sz w:val="32"/>
          <w:szCs w:val="32"/>
          <w:lang w:val="en-US" w:eastAsia="zh-CN"/>
        </w:rPr>
        <w:t>（2）单位理论售水成本1.2元/吨</w:t>
      </w:r>
    </w:p>
    <w:p w14:paraId="04717EFE">
      <w:pPr>
        <w:keepNext w:val="0"/>
        <w:keepLines w:val="0"/>
        <w:pageBreakBefore w:val="0"/>
        <w:widowControl/>
        <w:tabs>
          <w:tab w:val="left" w:pos="5730"/>
        </w:tabs>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b w:val="0"/>
          <w:bCs/>
          <w:color w:val="auto"/>
          <w:kern w:val="0"/>
          <w:sz w:val="32"/>
          <w:szCs w:val="32"/>
          <w:lang w:val="en-US" w:eastAsia="zh-CN"/>
        </w:rPr>
      </w:pPr>
      <w:r>
        <w:rPr>
          <w:rFonts w:hint="eastAsia" w:ascii="仿宋_GB2312" w:hAnsi="仿宋_GB2312" w:eastAsia="仿宋_GB2312" w:cs="仿宋_GB2312"/>
          <w:b w:val="0"/>
          <w:bCs/>
          <w:color w:val="auto"/>
          <w:kern w:val="0"/>
          <w:sz w:val="32"/>
          <w:szCs w:val="32"/>
          <w:lang w:val="en-US" w:eastAsia="zh-CN"/>
        </w:rPr>
        <w:t>2.售水价格计算：</w:t>
      </w:r>
    </w:p>
    <w:p w14:paraId="30B8C87E">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 w:val="0"/>
          <w:bCs w:val="0"/>
          <w:color w:val="auto"/>
          <w:kern w:val="0"/>
          <w:sz w:val="32"/>
          <w:szCs w:val="32"/>
          <w:lang w:val="en-US" w:eastAsia="zh-CN"/>
        </w:rPr>
      </w:pPr>
      <w:r>
        <w:rPr>
          <w:rFonts w:hint="eastAsia" w:ascii="仿宋_GB2312" w:hAnsi="宋体" w:eastAsia="仿宋_GB2312"/>
          <w:color w:val="auto"/>
          <w:sz w:val="32"/>
        </w:rPr>
        <w:t>自</w:t>
      </w:r>
      <w:r>
        <w:rPr>
          <w:rFonts w:hint="eastAsia" w:ascii="仿宋_GB2312" w:hAnsi="仿宋_GB2312" w:eastAsia="仿宋_GB2312" w:cs="仿宋_GB2312"/>
          <w:b w:val="0"/>
          <w:bCs w:val="0"/>
          <w:color w:val="auto"/>
          <w:sz w:val="32"/>
        </w:rPr>
        <w:t>来水总成本÷年售水量＝</w:t>
      </w:r>
      <w:r>
        <w:rPr>
          <w:rFonts w:hint="eastAsia" w:ascii="仿宋_GB2312" w:hAnsi="仿宋_GB2312" w:eastAsia="仿宋_GB2312" w:cs="仿宋_GB2312"/>
          <w:b w:val="0"/>
          <w:bCs w:val="0"/>
          <w:color w:val="auto"/>
          <w:sz w:val="32"/>
          <w:lang w:val="en-US" w:eastAsia="zh-CN"/>
        </w:rPr>
        <w:t>120939.9</w:t>
      </w:r>
      <w:r>
        <w:rPr>
          <w:rFonts w:hint="eastAsia" w:ascii="仿宋_GB2312" w:hAnsi="仿宋_GB2312" w:eastAsia="仿宋_GB2312" w:cs="仿宋_GB2312"/>
          <w:b w:val="0"/>
          <w:bCs w:val="0"/>
          <w:color w:val="auto"/>
          <w:sz w:val="32"/>
        </w:rPr>
        <w:t>元÷</w:t>
      </w:r>
      <w:r>
        <w:rPr>
          <w:rFonts w:hint="eastAsia" w:ascii="仿宋_GB2312" w:hAnsi="仿宋_GB2312" w:eastAsia="仿宋_GB2312" w:cs="仿宋_GB2312"/>
          <w:b w:val="0"/>
          <w:bCs w:val="0"/>
          <w:color w:val="auto"/>
          <w:sz w:val="32"/>
          <w:lang w:val="en-US" w:eastAsia="zh-CN"/>
        </w:rPr>
        <w:t>100000</w:t>
      </w:r>
      <w:r>
        <w:rPr>
          <w:rFonts w:hint="eastAsia" w:ascii="仿宋_GB2312" w:hAnsi="仿宋_GB2312" w:eastAsia="仿宋_GB2312" w:cs="仿宋_GB2312"/>
          <w:b w:val="0"/>
          <w:bCs w:val="0"/>
          <w:color w:val="auto"/>
          <w:sz w:val="32"/>
        </w:rPr>
        <w:t>吨＝</w:t>
      </w:r>
      <w:r>
        <w:rPr>
          <w:rFonts w:hint="eastAsia" w:ascii="仿宋_GB2312" w:hAnsi="仿宋_GB2312" w:eastAsia="仿宋_GB2312" w:cs="仿宋_GB2312"/>
          <w:b w:val="0"/>
          <w:bCs w:val="0"/>
          <w:color w:val="auto"/>
          <w:sz w:val="32"/>
          <w:lang w:val="en-US" w:eastAsia="zh-CN"/>
        </w:rPr>
        <w:t>1.20元</w:t>
      </w:r>
      <w:r>
        <w:rPr>
          <w:rFonts w:hint="eastAsia" w:ascii="仿宋_GB2312" w:hAnsi="仿宋_GB2312" w:eastAsia="仿宋_GB2312" w:cs="仿宋_GB2312"/>
          <w:b w:val="0"/>
          <w:bCs w:val="0"/>
          <w:color w:val="auto"/>
          <w:sz w:val="32"/>
        </w:rPr>
        <w:t>/吨。</w:t>
      </w:r>
    </w:p>
    <w:p w14:paraId="4A8BEB08">
      <w:pPr>
        <w:keepNext w:val="0"/>
        <w:keepLines w:val="0"/>
        <w:pageBreakBefore w:val="0"/>
        <w:widowControl/>
        <w:tabs>
          <w:tab w:val="left" w:pos="5730"/>
        </w:tabs>
        <w:kinsoku/>
        <w:wordWrap/>
        <w:overflowPunct/>
        <w:topLinePunct w:val="0"/>
        <w:autoSpaceDE/>
        <w:autoSpaceDN/>
        <w:bidi w:val="0"/>
        <w:adjustRightInd/>
        <w:snapToGrid/>
        <w:spacing w:line="540" w:lineRule="exact"/>
        <w:ind w:firstLine="640" w:firstLineChars="200"/>
        <w:jc w:val="left"/>
        <w:textAlignment w:val="auto"/>
        <w:rPr>
          <w:rFonts w:hint="default" w:ascii="黑体" w:hAnsi="宋体" w:eastAsia="黑体" w:cs="宋体"/>
          <w:b w:val="0"/>
          <w:bCs/>
          <w:color w:val="auto"/>
          <w:kern w:val="0"/>
          <w:sz w:val="32"/>
          <w:szCs w:val="32"/>
          <w:lang w:val="en-US" w:eastAsia="zh-CN"/>
        </w:rPr>
      </w:pPr>
      <w:r>
        <w:rPr>
          <w:rFonts w:hint="eastAsia" w:ascii="黑体" w:hAnsi="宋体" w:eastAsia="黑体" w:cs="宋体"/>
          <w:b w:val="0"/>
          <w:bCs/>
          <w:color w:val="auto"/>
          <w:kern w:val="0"/>
          <w:sz w:val="32"/>
          <w:szCs w:val="32"/>
        </w:rPr>
        <w:t>四、</w:t>
      </w:r>
      <w:r>
        <w:rPr>
          <w:rFonts w:hint="eastAsia" w:ascii="黑体" w:hAnsi="宋体" w:eastAsia="黑体" w:cs="宋体"/>
          <w:b w:val="0"/>
          <w:bCs/>
          <w:color w:val="auto"/>
          <w:kern w:val="0"/>
          <w:sz w:val="32"/>
          <w:szCs w:val="32"/>
          <w:lang w:eastAsia="zh-CN"/>
        </w:rPr>
        <w:t>拟定自来水分类价格</w:t>
      </w:r>
    </w:p>
    <w:p w14:paraId="1DDF7045">
      <w:pPr>
        <w:keepNext w:val="0"/>
        <w:keepLines w:val="0"/>
        <w:pageBreakBefore w:val="0"/>
        <w:widowControl/>
        <w:tabs>
          <w:tab w:val="left" w:pos="5730"/>
        </w:tabs>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宋体"/>
          <w:color w:val="auto"/>
          <w:kern w:val="0"/>
          <w:sz w:val="32"/>
          <w:szCs w:val="32"/>
          <w:lang w:val="en-US" w:eastAsia="zh-CN"/>
        </w:rPr>
      </w:pPr>
      <w:r>
        <w:rPr>
          <w:rFonts w:hint="eastAsia" w:ascii="仿宋_GB2312" w:hAnsi="宋体" w:eastAsia="仿宋_GB2312" w:cs="宋体"/>
          <w:color w:val="auto"/>
          <w:kern w:val="0"/>
          <w:sz w:val="32"/>
          <w:szCs w:val="32"/>
        </w:rPr>
        <w:t>根据</w:t>
      </w:r>
      <w:r>
        <w:rPr>
          <w:rFonts w:hint="eastAsia" w:ascii="仿宋_GB2312" w:hAnsi="宋体" w:eastAsia="仿宋_GB2312" w:cs="宋体"/>
          <w:color w:val="auto"/>
          <w:kern w:val="0"/>
          <w:sz w:val="32"/>
          <w:szCs w:val="32"/>
          <w:lang w:val="en-US" w:eastAsia="zh-CN"/>
        </w:rPr>
        <w:t>曹坊</w:t>
      </w:r>
      <w:r>
        <w:rPr>
          <w:rFonts w:hint="eastAsia" w:ascii="仿宋_GB2312" w:hAnsi="宋体" w:eastAsia="仿宋_GB2312" w:cs="宋体"/>
          <w:color w:val="auto"/>
          <w:kern w:val="0"/>
          <w:sz w:val="32"/>
          <w:szCs w:val="32"/>
          <w:lang w:eastAsia="zh-CN"/>
        </w:rPr>
        <w:t>自来水厂</w:t>
      </w:r>
      <w:r>
        <w:rPr>
          <w:rFonts w:hint="eastAsia" w:ascii="仿宋_GB2312" w:hAnsi="宋体" w:eastAsia="仿宋_GB2312" w:cs="宋体"/>
          <w:color w:val="auto"/>
          <w:kern w:val="0"/>
          <w:sz w:val="32"/>
          <w:szCs w:val="32"/>
          <w:lang w:val="en-US" w:eastAsia="zh-CN"/>
        </w:rPr>
        <w:t>2024年实际</w:t>
      </w:r>
      <w:r>
        <w:rPr>
          <w:rFonts w:hint="eastAsia" w:ascii="仿宋_GB2312" w:hAnsi="宋体" w:eastAsia="仿宋_GB2312" w:cs="宋体"/>
          <w:color w:val="auto"/>
          <w:kern w:val="0"/>
          <w:sz w:val="32"/>
          <w:szCs w:val="32"/>
        </w:rPr>
        <w:t>供水成本和可预见的提价因素，以及参</w:t>
      </w:r>
      <w:r>
        <w:rPr>
          <w:rFonts w:hint="eastAsia" w:ascii="仿宋_GB2312" w:hAnsi="宋体" w:eastAsia="仿宋_GB2312" w:cs="宋体"/>
          <w:color w:val="auto"/>
          <w:kern w:val="0"/>
          <w:sz w:val="32"/>
          <w:szCs w:val="32"/>
          <w:lang w:eastAsia="zh-CN"/>
        </w:rPr>
        <w:t>照部分乡镇</w:t>
      </w:r>
      <w:r>
        <w:rPr>
          <w:rFonts w:hint="eastAsia" w:ascii="仿宋_GB2312" w:hAnsi="宋体" w:eastAsia="仿宋_GB2312" w:cs="宋体"/>
          <w:color w:val="auto"/>
          <w:kern w:val="0"/>
          <w:sz w:val="32"/>
          <w:szCs w:val="32"/>
        </w:rPr>
        <w:t>的价格水平，</w:t>
      </w:r>
      <w:r>
        <w:rPr>
          <w:rFonts w:hint="eastAsia" w:ascii="仿宋_GB2312" w:hAnsi="宋体" w:eastAsia="仿宋_GB2312" w:cs="宋体"/>
          <w:color w:val="auto"/>
          <w:kern w:val="0"/>
          <w:sz w:val="32"/>
          <w:szCs w:val="32"/>
          <w:lang w:eastAsia="zh-CN"/>
        </w:rPr>
        <w:t>拟</w:t>
      </w:r>
      <w:r>
        <w:rPr>
          <w:rFonts w:hint="eastAsia" w:ascii="仿宋_GB2312" w:hAnsi="宋体" w:eastAsia="仿宋_GB2312" w:cs="宋体"/>
          <w:color w:val="auto"/>
          <w:kern w:val="0"/>
          <w:sz w:val="32"/>
          <w:szCs w:val="32"/>
        </w:rPr>
        <w:t>提出</w:t>
      </w:r>
      <w:r>
        <w:rPr>
          <w:rFonts w:hint="eastAsia" w:ascii="仿宋_GB2312" w:hAnsi="宋体" w:eastAsia="仿宋_GB2312" w:cs="宋体"/>
          <w:color w:val="auto"/>
          <w:kern w:val="0"/>
          <w:sz w:val="32"/>
          <w:szCs w:val="32"/>
          <w:lang w:eastAsia="zh-CN"/>
        </w:rPr>
        <w:t>价格制定</w:t>
      </w:r>
      <w:r>
        <w:rPr>
          <w:rFonts w:hint="eastAsia" w:ascii="仿宋_GB2312" w:hAnsi="宋体" w:eastAsia="仿宋_GB2312" w:cs="宋体"/>
          <w:color w:val="auto"/>
          <w:kern w:val="0"/>
          <w:sz w:val="32"/>
          <w:szCs w:val="32"/>
        </w:rPr>
        <w:t>方案：</w:t>
      </w:r>
    </w:p>
    <w:p w14:paraId="12C776A2">
      <w:pPr>
        <w:keepNext w:val="0"/>
        <w:keepLines w:val="0"/>
        <w:pageBreakBefore w:val="0"/>
        <w:widowControl/>
        <w:numPr>
          <w:ilvl w:val="0"/>
          <w:numId w:val="0"/>
        </w:numPr>
        <w:tabs>
          <w:tab w:val="left" w:pos="5730"/>
        </w:tabs>
        <w:kinsoku/>
        <w:wordWrap/>
        <w:overflowPunct/>
        <w:topLinePunct w:val="0"/>
        <w:autoSpaceDE/>
        <w:autoSpaceDN/>
        <w:bidi w:val="0"/>
        <w:adjustRightInd/>
        <w:snapToGrid/>
        <w:spacing w:line="540" w:lineRule="exact"/>
        <w:ind w:firstLine="643" w:firstLineChars="200"/>
        <w:jc w:val="left"/>
        <w:textAlignment w:val="auto"/>
        <w:rPr>
          <w:rFonts w:hint="eastAsia" w:ascii="仿宋_GB2312" w:hAnsi="宋体" w:eastAsia="仿宋_GB2312" w:cs="宋体"/>
          <w:b/>
          <w:bCs/>
          <w:color w:val="auto"/>
          <w:kern w:val="0"/>
          <w:sz w:val="32"/>
          <w:szCs w:val="32"/>
          <w:lang w:val="en-US" w:eastAsia="zh-CN"/>
        </w:rPr>
      </w:pPr>
    </w:p>
    <w:p w14:paraId="6213EC8D">
      <w:pPr>
        <w:keepNext w:val="0"/>
        <w:keepLines w:val="0"/>
        <w:pageBreakBefore w:val="0"/>
        <w:widowControl/>
        <w:numPr>
          <w:ilvl w:val="0"/>
          <w:numId w:val="0"/>
        </w:numPr>
        <w:tabs>
          <w:tab w:val="left" w:pos="5730"/>
        </w:tabs>
        <w:kinsoku/>
        <w:wordWrap/>
        <w:overflowPunct/>
        <w:topLinePunct w:val="0"/>
        <w:autoSpaceDE/>
        <w:autoSpaceDN/>
        <w:bidi w:val="0"/>
        <w:adjustRightInd/>
        <w:snapToGrid/>
        <w:spacing w:line="540" w:lineRule="exact"/>
        <w:ind w:firstLine="643" w:firstLineChars="200"/>
        <w:jc w:val="left"/>
        <w:textAlignment w:val="auto"/>
        <w:rPr>
          <w:rFonts w:hint="default" w:ascii="仿宋_GB2312" w:hAnsi="宋体" w:eastAsia="仿宋_GB2312" w:cs="宋体"/>
          <w:b/>
          <w:bCs/>
          <w:color w:val="auto"/>
          <w:kern w:val="0"/>
          <w:sz w:val="32"/>
          <w:szCs w:val="32"/>
          <w:lang w:val="en-US" w:eastAsia="zh-CN"/>
        </w:rPr>
      </w:pPr>
      <w:r>
        <w:rPr>
          <w:rFonts w:hint="eastAsia" w:ascii="仿宋_GB2312" w:hAnsi="宋体" w:eastAsia="仿宋_GB2312" w:cs="宋体"/>
          <w:b/>
          <w:bCs/>
          <w:color w:val="auto"/>
          <w:kern w:val="0"/>
          <w:sz w:val="32"/>
          <w:szCs w:val="32"/>
          <w:lang w:val="en-US" w:eastAsia="zh-CN"/>
        </w:rPr>
        <w:t>方案一:</w:t>
      </w:r>
    </w:p>
    <w:p w14:paraId="5C0CAE93">
      <w:pPr>
        <w:keepNext w:val="0"/>
        <w:keepLines w:val="0"/>
        <w:pageBreakBefore w:val="0"/>
        <w:widowControl/>
        <w:numPr>
          <w:ilvl w:val="0"/>
          <w:numId w:val="0"/>
        </w:numPr>
        <w:tabs>
          <w:tab w:val="left" w:pos="5730"/>
        </w:tabs>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lang w:val="en-US" w:eastAsia="zh-CN"/>
        </w:rPr>
        <w:t>1.居</w:t>
      </w:r>
      <w:r>
        <w:rPr>
          <w:rFonts w:hint="eastAsia" w:ascii="仿宋_GB2312" w:hAnsi="宋体" w:eastAsia="仿宋_GB2312" w:cs="宋体"/>
          <w:color w:val="auto"/>
          <w:kern w:val="0"/>
          <w:sz w:val="32"/>
          <w:szCs w:val="32"/>
          <w:highlight w:val="none"/>
        </w:rPr>
        <w:t>民用水销售价格</w:t>
      </w:r>
      <w:r>
        <w:rPr>
          <w:rFonts w:hint="eastAsia" w:ascii="仿宋_GB2312" w:hAnsi="宋体" w:eastAsia="仿宋_GB2312" w:cs="宋体"/>
          <w:color w:val="auto"/>
          <w:kern w:val="0"/>
          <w:sz w:val="32"/>
          <w:szCs w:val="32"/>
          <w:highlight w:val="none"/>
          <w:lang w:eastAsia="zh-CN"/>
        </w:rPr>
        <w:t>为</w:t>
      </w:r>
      <w:r>
        <w:rPr>
          <w:rFonts w:hint="eastAsia" w:ascii="仿宋_GB2312" w:hAnsi="宋体" w:eastAsia="仿宋_GB2312" w:cs="宋体"/>
          <w:color w:val="auto"/>
          <w:kern w:val="0"/>
          <w:sz w:val="32"/>
          <w:szCs w:val="32"/>
          <w:highlight w:val="none"/>
        </w:rPr>
        <w:t>1.</w:t>
      </w:r>
      <w:r>
        <w:rPr>
          <w:rFonts w:hint="eastAsia" w:ascii="仿宋_GB2312" w:hAnsi="宋体" w:eastAsia="仿宋_GB2312" w:cs="宋体"/>
          <w:color w:val="auto"/>
          <w:kern w:val="0"/>
          <w:sz w:val="32"/>
          <w:szCs w:val="32"/>
          <w:highlight w:val="none"/>
          <w:lang w:val="en-US" w:eastAsia="zh-CN"/>
        </w:rPr>
        <w:t>2</w:t>
      </w:r>
      <w:r>
        <w:rPr>
          <w:rFonts w:hint="eastAsia" w:ascii="仿宋_GB2312" w:hAnsi="宋体" w:eastAsia="仿宋_GB2312" w:cs="宋体"/>
          <w:color w:val="auto"/>
          <w:kern w:val="0"/>
          <w:sz w:val="32"/>
          <w:szCs w:val="32"/>
          <w:highlight w:val="none"/>
        </w:rPr>
        <w:t>0元</w:t>
      </w:r>
      <w:r>
        <w:rPr>
          <w:rFonts w:hint="eastAsia" w:ascii="仿宋_GB2312" w:hAnsi="宋体" w:eastAsia="仿宋_GB2312" w:cs="宋体"/>
          <w:color w:val="auto"/>
          <w:kern w:val="0"/>
          <w:sz w:val="32"/>
          <w:szCs w:val="32"/>
          <w:highlight w:val="none"/>
          <w:lang w:val="en-US" w:eastAsia="zh-CN"/>
        </w:rPr>
        <w:t>/吨</w:t>
      </w:r>
      <w:r>
        <w:rPr>
          <w:rFonts w:hint="eastAsia" w:ascii="仿宋_GB2312" w:hAnsi="宋体" w:eastAsia="仿宋_GB2312" w:cs="宋体"/>
          <w:color w:val="auto"/>
          <w:kern w:val="0"/>
          <w:sz w:val="32"/>
          <w:szCs w:val="32"/>
          <w:highlight w:val="none"/>
        </w:rPr>
        <w:t>；</w:t>
      </w:r>
    </w:p>
    <w:p w14:paraId="5D6FCB30">
      <w:pPr>
        <w:keepNext w:val="0"/>
        <w:keepLines w:val="0"/>
        <w:pageBreakBefore w:val="0"/>
        <w:widowControl/>
        <w:numPr>
          <w:ilvl w:val="0"/>
          <w:numId w:val="0"/>
        </w:numPr>
        <w:tabs>
          <w:tab w:val="left" w:pos="5730"/>
        </w:tabs>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lang w:val="en-US" w:eastAsia="zh-CN"/>
        </w:rPr>
        <w:t>2.非居民</w:t>
      </w:r>
      <w:r>
        <w:rPr>
          <w:rFonts w:hint="eastAsia" w:ascii="仿宋_GB2312" w:hAnsi="宋体" w:eastAsia="仿宋_GB2312" w:cs="宋体"/>
          <w:color w:val="auto"/>
          <w:kern w:val="0"/>
          <w:sz w:val="32"/>
          <w:szCs w:val="32"/>
          <w:highlight w:val="none"/>
        </w:rPr>
        <w:t>用水销售价格</w:t>
      </w:r>
      <w:r>
        <w:rPr>
          <w:rFonts w:hint="eastAsia" w:ascii="仿宋_GB2312" w:hAnsi="宋体" w:eastAsia="仿宋_GB2312" w:cs="宋体"/>
          <w:color w:val="auto"/>
          <w:kern w:val="0"/>
          <w:sz w:val="32"/>
          <w:szCs w:val="32"/>
          <w:highlight w:val="none"/>
          <w:lang w:eastAsia="zh-CN"/>
        </w:rPr>
        <w:t>为</w:t>
      </w:r>
      <w:r>
        <w:rPr>
          <w:rFonts w:hint="eastAsia" w:ascii="仿宋_GB2312" w:hAnsi="宋体" w:eastAsia="仿宋_GB2312" w:cs="宋体"/>
          <w:color w:val="auto"/>
          <w:kern w:val="0"/>
          <w:sz w:val="32"/>
          <w:szCs w:val="32"/>
          <w:highlight w:val="none"/>
          <w:lang w:val="en-US" w:eastAsia="zh-CN"/>
        </w:rPr>
        <w:t>1.50</w:t>
      </w:r>
      <w:r>
        <w:rPr>
          <w:rFonts w:hint="eastAsia" w:ascii="仿宋_GB2312" w:hAnsi="宋体" w:eastAsia="仿宋_GB2312" w:cs="宋体"/>
          <w:color w:val="auto"/>
          <w:kern w:val="0"/>
          <w:sz w:val="32"/>
          <w:szCs w:val="32"/>
          <w:highlight w:val="none"/>
        </w:rPr>
        <w:t>元</w:t>
      </w:r>
      <w:r>
        <w:rPr>
          <w:rFonts w:hint="eastAsia" w:ascii="仿宋_GB2312" w:hAnsi="宋体" w:eastAsia="仿宋_GB2312" w:cs="宋体"/>
          <w:color w:val="auto"/>
          <w:kern w:val="0"/>
          <w:sz w:val="32"/>
          <w:szCs w:val="32"/>
          <w:highlight w:val="none"/>
          <w:lang w:val="en-US" w:eastAsia="zh-CN"/>
        </w:rPr>
        <w:t>/吨</w:t>
      </w:r>
      <w:r>
        <w:rPr>
          <w:rFonts w:hint="eastAsia" w:ascii="仿宋_GB2312" w:hAnsi="宋体" w:eastAsia="仿宋_GB2312" w:cs="宋体"/>
          <w:color w:val="auto"/>
          <w:kern w:val="0"/>
          <w:sz w:val="32"/>
          <w:szCs w:val="32"/>
          <w:highlight w:val="none"/>
        </w:rPr>
        <w:t>；</w:t>
      </w:r>
    </w:p>
    <w:p w14:paraId="1F1F6618">
      <w:pPr>
        <w:keepNext w:val="0"/>
        <w:keepLines w:val="0"/>
        <w:pageBreakBefore w:val="0"/>
        <w:widowControl/>
        <w:numPr>
          <w:ilvl w:val="0"/>
          <w:numId w:val="0"/>
        </w:numPr>
        <w:tabs>
          <w:tab w:val="left" w:pos="5730"/>
        </w:tabs>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宋体"/>
          <w:color w:val="auto"/>
          <w:kern w:val="0"/>
          <w:sz w:val="32"/>
          <w:szCs w:val="32"/>
          <w:highlight w:val="none"/>
          <w:lang w:eastAsia="zh-CN"/>
        </w:rPr>
      </w:pPr>
      <w:r>
        <w:rPr>
          <w:rFonts w:hint="eastAsia" w:ascii="仿宋_GB2312" w:hAnsi="宋体" w:eastAsia="仿宋_GB2312" w:cs="宋体"/>
          <w:color w:val="auto"/>
          <w:kern w:val="0"/>
          <w:sz w:val="32"/>
          <w:szCs w:val="32"/>
          <w:highlight w:val="none"/>
          <w:lang w:val="en-US" w:eastAsia="zh-CN"/>
        </w:rPr>
        <w:t>3.</w:t>
      </w:r>
      <w:r>
        <w:rPr>
          <w:rFonts w:hint="eastAsia" w:ascii="仿宋_GB2312" w:hAnsi="宋体" w:eastAsia="仿宋_GB2312" w:cs="宋体"/>
          <w:color w:val="auto"/>
          <w:kern w:val="0"/>
          <w:sz w:val="32"/>
          <w:szCs w:val="32"/>
          <w:highlight w:val="none"/>
        </w:rPr>
        <w:t>特殊行业用水销售价格</w:t>
      </w:r>
      <w:r>
        <w:rPr>
          <w:rFonts w:hint="eastAsia" w:ascii="仿宋_GB2312" w:hAnsi="宋体" w:eastAsia="仿宋_GB2312" w:cs="宋体"/>
          <w:color w:val="auto"/>
          <w:kern w:val="0"/>
          <w:sz w:val="32"/>
          <w:szCs w:val="32"/>
          <w:highlight w:val="none"/>
          <w:lang w:eastAsia="zh-CN"/>
        </w:rPr>
        <w:t>为</w:t>
      </w:r>
      <w:r>
        <w:rPr>
          <w:rFonts w:hint="eastAsia" w:ascii="仿宋_GB2312" w:hAnsi="宋体" w:eastAsia="仿宋_GB2312" w:cs="宋体"/>
          <w:color w:val="auto"/>
          <w:kern w:val="0"/>
          <w:sz w:val="32"/>
          <w:szCs w:val="32"/>
          <w:highlight w:val="none"/>
          <w:lang w:val="en-US" w:eastAsia="zh-CN"/>
        </w:rPr>
        <w:t>1.7</w:t>
      </w:r>
      <w:r>
        <w:rPr>
          <w:rFonts w:hint="eastAsia" w:ascii="仿宋_GB2312" w:hAnsi="宋体" w:eastAsia="仿宋_GB2312" w:cs="宋体"/>
          <w:color w:val="auto"/>
          <w:kern w:val="0"/>
          <w:sz w:val="32"/>
          <w:szCs w:val="32"/>
          <w:highlight w:val="none"/>
        </w:rPr>
        <w:t>0元</w:t>
      </w:r>
      <w:r>
        <w:rPr>
          <w:rFonts w:hint="eastAsia" w:ascii="仿宋_GB2312" w:hAnsi="宋体" w:eastAsia="仿宋_GB2312" w:cs="宋体"/>
          <w:color w:val="auto"/>
          <w:kern w:val="0"/>
          <w:sz w:val="32"/>
          <w:szCs w:val="32"/>
          <w:highlight w:val="none"/>
          <w:lang w:val="en-US" w:eastAsia="zh-CN"/>
        </w:rPr>
        <w:t>/吨</w:t>
      </w:r>
      <w:r>
        <w:rPr>
          <w:rFonts w:hint="eastAsia" w:ascii="仿宋_GB2312" w:hAnsi="宋体" w:eastAsia="仿宋_GB2312" w:cs="宋体"/>
          <w:color w:val="auto"/>
          <w:kern w:val="0"/>
          <w:sz w:val="32"/>
          <w:szCs w:val="32"/>
          <w:highlight w:val="none"/>
          <w:lang w:eastAsia="zh-CN"/>
        </w:rPr>
        <w:t>。</w:t>
      </w:r>
    </w:p>
    <w:p w14:paraId="35287A75">
      <w:pPr>
        <w:keepNext w:val="0"/>
        <w:keepLines w:val="0"/>
        <w:pageBreakBefore w:val="0"/>
        <w:widowControl/>
        <w:tabs>
          <w:tab w:val="left" w:pos="5730"/>
        </w:tabs>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宋体"/>
          <w:color w:val="auto"/>
          <w:kern w:val="0"/>
          <w:sz w:val="32"/>
          <w:szCs w:val="32"/>
        </w:rPr>
      </w:pPr>
      <w:r>
        <w:rPr>
          <w:rFonts w:hint="eastAsia" w:ascii="仿宋_GB2312" w:hAnsi="宋体" w:eastAsia="仿宋_GB2312" w:cs="宋体"/>
          <w:color w:val="000000"/>
          <w:kern w:val="0"/>
          <w:sz w:val="32"/>
          <w:szCs w:val="32"/>
        </w:rPr>
        <w:t>同时，为了进一步贯彻落实国家、省关于居民阶梯水价制度，促进节约用水，</w:t>
      </w:r>
      <w:r>
        <w:rPr>
          <w:rFonts w:hint="eastAsia" w:ascii="仿宋_GB2312" w:hAnsi="宋体" w:eastAsia="仿宋_GB2312" w:cs="宋体"/>
          <w:color w:val="000000"/>
          <w:kern w:val="0"/>
          <w:sz w:val="32"/>
          <w:szCs w:val="32"/>
          <w:lang w:eastAsia="zh-CN"/>
        </w:rPr>
        <w:t>根据</w:t>
      </w:r>
      <w:r>
        <w:rPr>
          <w:rFonts w:hint="eastAsia" w:ascii="仿宋_GB2312" w:hAnsi="宋体" w:eastAsia="仿宋_GB2312" w:cs="宋体"/>
          <w:color w:val="000000"/>
          <w:kern w:val="0"/>
          <w:sz w:val="32"/>
          <w:szCs w:val="32"/>
        </w:rPr>
        <w:t>福建省物价局、福建省</w:t>
      </w:r>
      <w:r>
        <w:rPr>
          <w:rFonts w:hint="eastAsia" w:ascii="仿宋_GB2312" w:hAnsi="宋体" w:eastAsia="仿宋_GB2312" w:cs="宋体"/>
          <w:color w:val="000000"/>
          <w:kern w:val="0"/>
          <w:sz w:val="32"/>
          <w:szCs w:val="32"/>
          <w:lang w:eastAsia="zh-CN"/>
        </w:rPr>
        <w:t>住建</w:t>
      </w:r>
      <w:r>
        <w:rPr>
          <w:rFonts w:hint="eastAsia" w:ascii="仿宋_GB2312" w:hAnsi="宋体" w:eastAsia="仿宋_GB2312" w:cs="宋体"/>
          <w:color w:val="000000"/>
          <w:kern w:val="0"/>
          <w:sz w:val="32"/>
          <w:szCs w:val="32"/>
        </w:rPr>
        <w:t>厅</w:t>
      </w:r>
      <w:r>
        <w:rPr>
          <w:rFonts w:hint="eastAsia" w:ascii="仿宋_GB2312" w:hAnsi="宋体" w:eastAsia="仿宋_GB2312" w:cs="宋体"/>
          <w:color w:val="000000"/>
          <w:kern w:val="0"/>
          <w:sz w:val="32"/>
          <w:szCs w:val="32"/>
          <w:lang w:eastAsia="zh-CN"/>
        </w:rPr>
        <w:t>转发</w:t>
      </w:r>
      <w:r>
        <w:rPr>
          <w:rFonts w:hint="eastAsia" w:ascii="仿宋_GB2312" w:hAnsi="宋体" w:eastAsia="仿宋_GB2312" w:cs="宋体"/>
          <w:color w:val="000000"/>
          <w:kern w:val="0"/>
          <w:sz w:val="32"/>
          <w:szCs w:val="32"/>
        </w:rPr>
        <w:t>《</w:t>
      </w:r>
      <w:r>
        <w:rPr>
          <w:rFonts w:hint="eastAsia" w:ascii="仿宋_GB2312" w:hAnsi="宋体" w:eastAsia="仿宋_GB2312" w:cs="宋体"/>
          <w:color w:val="000000"/>
          <w:kern w:val="0"/>
          <w:sz w:val="32"/>
          <w:szCs w:val="32"/>
          <w:lang w:eastAsia="zh-CN"/>
        </w:rPr>
        <w:t>国家发改委、住建部关于加快建立完善城镇居民用水阶梯价格制度指导意见的</w:t>
      </w:r>
      <w:r>
        <w:rPr>
          <w:rFonts w:hint="eastAsia" w:ascii="仿宋_GB2312" w:hAnsi="宋体" w:eastAsia="仿宋_GB2312" w:cs="宋体"/>
          <w:color w:val="000000"/>
          <w:kern w:val="0"/>
          <w:sz w:val="32"/>
          <w:szCs w:val="32"/>
        </w:rPr>
        <w:t>通知》（闽价</w:t>
      </w:r>
      <w:r>
        <w:rPr>
          <w:rFonts w:hint="eastAsia" w:ascii="仿宋_GB2312" w:hAnsi="宋体" w:eastAsia="仿宋_GB2312" w:cs="宋体"/>
          <w:color w:val="000000"/>
          <w:kern w:val="0"/>
          <w:sz w:val="32"/>
          <w:szCs w:val="32"/>
          <w:lang w:eastAsia="zh-CN"/>
        </w:rPr>
        <w:t>商</w:t>
      </w:r>
      <w:r>
        <w:rPr>
          <w:rFonts w:hint="eastAsia" w:ascii="仿宋_GB2312" w:hAnsi="宋体" w:eastAsia="仿宋_GB2312" w:cs="宋体"/>
          <w:color w:val="000000"/>
          <w:kern w:val="0"/>
          <w:sz w:val="32"/>
          <w:szCs w:val="32"/>
        </w:rPr>
        <w:t>〔2014〕</w:t>
      </w:r>
      <w:r>
        <w:rPr>
          <w:rFonts w:hint="eastAsia" w:ascii="仿宋_GB2312" w:hAnsi="宋体" w:eastAsia="仿宋_GB2312" w:cs="宋体"/>
          <w:color w:val="000000"/>
          <w:kern w:val="0"/>
          <w:sz w:val="32"/>
          <w:szCs w:val="32"/>
          <w:lang w:val="en-US" w:eastAsia="zh-CN"/>
        </w:rPr>
        <w:t>156</w:t>
      </w:r>
      <w:r>
        <w:rPr>
          <w:rFonts w:hint="eastAsia" w:ascii="仿宋_GB2312" w:hAnsi="宋体" w:eastAsia="仿宋_GB2312" w:cs="宋体"/>
          <w:color w:val="000000"/>
          <w:kern w:val="0"/>
          <w:sz w:val="32"/>
          <w:szCs w:val="32"/>
        </w:rPr>
        <w:t>号）</w:t>
      </w:r>
      <w:r>
        <w:rPr>
          <w:rFonts w:hint="eastAsia" w:ascii="仿宋_GB2312" w:hAnsi="宋体" w:eastAsia="仿宋_GB2312" w:cs="宋体"/>
          <w:color w:val="000000"/>
          <w:kern w:val="0"/>
          <w:sz w:val="32"/>
          <w:szCs w:val="32"/>
          <w:lang w:eastAsia="zh-CN"/>
        </w:rPr>
        <w:t>，对</w:t>
      </w:r>
      <w:r>
        <w:rPr>
          <w:rFonts w:hint="eastAsia" w:ascii="仿宋_GB2312" w:hAnsi="宋体" w:eastAsia="仿宋_GB2312" w:cs="宋体"/>
          <w:color w:val="000000"/>
          <w:kern w:val="0"/>
          <w:sz w:val="32"/>
          <w:szCs w:val="32"/>
        </w:rPr>
        <w:t>居民用水</w:t>
      </w:r>
      <w:r>
        <w:rPr>
          <w:rFonts w:hint="eastAsia" w:ascii="仿宋_GB2312" w:hAnsi="宋体" w:eastAsia="仿宋_GB2312" w:cs="宋体"/>
          <w:color w:val="000000"/>
          <w:kern w:val="0"/>
          <w:sz w:val="32"/>
          <w:szCs w:val="32"/>
          <w:lang w:eastAsia="zh-CN"/>
        </w:rPr>
        <w:t>实行</w:t>
      </w:r>
      <w:r>
        <w:rPr>
          <w:rFonts w:hint="eastAsia" w:ascii="仿宋_GB2312" w:hAnsi="宋体" w:eastAsia="仿宋_GB2312" w:cs="宋体"/>
          <w:color w:val="000000"/>
          <w:kern w:val="0"/>
          <w:sz w:val="32"/>
          <w:szCs w:val="32"/>
        </w:rPr>
        <w:t>阶梯式计量水价制度。已安装一户一表的居民生活用水，实行</w:t>
      </w:r>
      <w:r>
        <w:rPr>
          <w:rFonts w:hint="eastAsia" w:ascii="仿宋_GB2312" w:hAnsi="宋体" w:eastAsia="仿宋_GB2312" w:cs="宋体"/>
          <w:color w:val="000000"/>
          <w:kern w:val="0"/>
          <w:sz w:val="32"/>
          <w:szCs w:val="32"/>
          <w:lang w:eastAsia="zh-CN"/>
        </w:rPr>
        <w:t>二</w:t>
      </w:r>
      <w:r>
        <w:rPr>
          <w:rFonts w:hint="eastAsia" w:ascii="仿宋_GB2312" w:hAnsi="宋体" w:eastAsia="仿宋_GB2312" w:cs="宋体"/>
          <w:color w:val="000000"/>
          <w:kern w:val="0"/>
          <w:sz w:val="32"/>
          <w:szCs w:val="32"/>
        </w:rPr>
        <w:t>级阶梯式计量水价，即每户（表）每月用水量在25吨（含25吨）以内的，按基础水价执行，用水量超过25吨的，超过部分的水价按基础水价加价50%执行；未安装一户一表的居民生活用水，暂按基础水价执行，但每年6-10月的用水量实行季节性加价，季</w:t>
      </w:r>
      <w:r>
        <w:rPr>
          <w:rFonts w:hint="eastAsia" w:ascii="仿宋_GB2312" w:hAnsi="宋体" w:eastAsia="仿宋_GB2312" w:cs="宋体"/>
          <w:color w:val="auto"/>
          <w:kern w:val="0"/>
          <w:sz w:val="32"/>
          <w:szCs w:val="32"/>
        </w:rPr>
        <w:t>节性加价按基础水价加价0.40元/吨执行。</w:t>
      </w:r>
    </w:p>
    <w:p w14:paraId="771B3D9B">
      <w:pPr>
        <w:keepNext w:val="0"/>
        <w:keepLines w:val="0"/>
        <w:pageBreakBefore w:val="0"/>
        <w:widowControl/>
        <w:numPr>
          <w:ilvl w:val="0"/>
          <w:numId w:val="0"/>
        </w:numPr>
        <w:tabs>
          <w:tab w:val="left" w:pos="5730"/>
        </w:tabs>
        <w:kinsoku/>
        <w:wordWrap/>
        <w:overflowPunct/>
        <w:topLinePunct w:val="0"/>
        <w:autoSpaceDE/>
        <w:autoSpaceDN/>
        <w:bidi w:val="0"/>
        <w:adjustRightInd/>
        <w:snapToGrid/>
        <w:spacing w:line="540" w:lineRule="exact"/>
        <w:ind w:firstLine="643" w:firstLineChars="200"/>
        <w:jc w:val="left"/>
        <w:textAlignment w:val="auto"/>
        <w:rPr>
          <w:rFonts w:hint="eastAsia" w:ascii="仿宋_GB2312" w:hAnsi="宋体" w:eastAsia="仿宋_GB2312" w:cs="宋体"/>
          <w:b/>
          <w:bCs/>
          <w:color w:val="auto"/>
          <w:kern w:val="0"/>
          <w:sz w:val="32"/>
          <w:szCs w:val="32"/>
          <w:lang w:val="en-US" w:eastAsia="zh-CN"/>
        </w:rPr>
      </w:pPr>
      <w:r>
        <w:rPr>
          <w:rFonts w:hint="eastAsia" w:ascii="仿宋_GB2312" w:hAnsi="宋体" w:eastAsia="仿宋_GB2312" w:cs="宋体"/>
          <w:b/>
          <w:bCs/>
          <w:color w:val="auto"/>
          <w:kern w:val="0"/>
          <w:sz w:val="32"/>
          <w:szCs w:val="32"/>
          <w:lang w:val="en-US" w:eastAsia="zh-CN"/>
        </w:rPr>
        <w:t>方案二：</w:t>
      </w:r>
    </w:p>
    <w:p w14:paraId="0D1387B8">
      <w:pPr>
        <w:keepNext w:val="0"/>
        <w:keepLines w:val="0"/>
        <w:pageBreakBefore w:val="0"/>
        <w:widowControl/>
        <w:numPr>
          <w:ilvl w:val="0"/>
          <w:numId w:val="0"/>
        </w:numPr>
        <w:tabs>
          <w:tab w:val="left" w:pos="5730"/>
        </w:tabs>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lang w:val="en-US" w:eastAsia="zh-CN"/>
        </w:rPr>
        <w:t>1.居</w:t>
      </w:r>
      <w:r>
        <w:rPr>
          <w:rFonts w:hint="eastAsia" w:ascii="仿宋_GB2312" w:hAnsi="宋体" w:eastAsia="仿宋_GB2312" w:cs="宋体"/>
          <w:color w:val="auto"/>
          <w:kern w:val="0"/>
          <w:sz w:val="32"/>
          <w:szCs w:val="32"/>
          <w:highlight w:val="none"/>
        </w:rPr>
        <w:t>民用水销售价格</w:t>
      </w:r>
      <w:r>
        <w:rPr>
          <w:rFonts w:hint="eastAsia" w:ascii="仿宋_GB2312" w:hAnsi="宋体" w:eastAsia="仿宋_GB2312" w:cs="宋体"/>
          <w:color w:val="auto"/>
          <w:kern w:val="0"/>
          <w:sz w:val="32"/>
          <w:szCs w:val="32"/>
          <w:highlight w:val="none"/>
          <w:lang w:eastAsia="zh-CN"/>
        </w:rPr>
        <w:t>为</w:t>
      </w:r>
      <w:r>
        <w:rPr>
          <w:rFonts w:hint="eastAsia" w:ascii="仿宋_GB2312" w:hAnsi="宋体" w:eastAsia="仿宋_GB2312" w:cs="宋体"/>
          <w:color w:val="auto"/>
          <w:kern w:val="0"/>
          <w:sz w:val="32"/>
          <w:szCs w:val="32"/>
          <w:highlight w:val="none"/>
          <w:lang w:val="en-US" w:eastAsia="zh-CN"/>
        </w:rPr>
        <w:t>1.0</w:t>
      </w:r>
      <w:r>
        <w:rPr>
          <w:rFonts w:hint="eastAsia" w:ascii="仿宋_GB2312" w:hAnsi="宋体" w:eastAsia="仿宋_GB2312" w:cs="宋体"/>
          <w:color w:val="auto"/>
          <w:kern w:val="0"/>
          <w:sz w:val="32"/>
          <w:szCs w:val="32"/>
          <w:highlight w:val="none"/>
        </w:rPr>
        <w:t>元</w:t>
      </w:r>
      <w:r>
        <w:rPr>
          <w:rFonts w:hint="eastAsia" w:ascii="仿宋_GB2312" w:hAnsi="宋体" w:eastAsia="仿宋_GB2312" w:cs="宋体"/>
          <w:color w:val="auto"/>
          <w:kern w:val="0"/>
          <w:sz w:val="32"/>
          <w:szCs w:val="32"/>
          <w:highlight w:val="none"/>
          <w:lang w:val="en-US" w:eastAsia="zh-CN"/>
        </w:rPr>
        <w:t>/吨</w:t>
      </w:r>
      <w:r>
        <w:rPr>
          <w:rFonts w:hint="eastAsia" w:ascii="仿宋_GB2312" w:hAnsi="宋体" w:eastAsia="仿宋_GB2312" w:cs="宋体"/>
          <w:color w:val="auto"/>
          <w:kern w:val="0"/>
          <w:sz w:val="32"/>
          <w:szCs w:val="32"/>
          <w:highlight w:val="none"/>
        </w:rPr>
        <w:t>；</w:t>
      </w:r>
    </w:p>
    <w:p w14:paraId="1B374E11">
      <w:pPr>
        <w:keepNext w:val="0"/>
        <w:keepLines w:val="0"/>
        <w:pageBreakBefore w:val="0"/>
        <w:widowControl/>
        <w:numPr>
          <w:ilvl w:val="0"/>
          <w:numId w:val="0"/>
        </w:numPr>
        <w:tabs>
          <w:tab w:val="left" w:pos="5730"/>
        </w:tabs>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lang w:val="en-US" w:eastAsia="zh-CN"/>
        </w:rPr>
        <w:t>2.非居民</w:t>
      </w:r>
      <w:r>
        <w:rPr>
          <w:rFonts w:hint="eastAsia" w:ascii="仿宋_GB2312" w:hAnsi="宋体" w:eastAsia="仿宋_GB2312" w:cs="宋体"/>
          <w:color w:val="auto"/>
          <w:kern w:val="0"/>
          <w:sz w:val="32"/>
          <w:szCs w:val="32"/>
          <w:highlight w:val="none"/>
        </w:rPr>
        <w:t>用水销售价格</w:t>
      </w:r>
      <w:r>
        <w:rPr>
          <w:rFonts w:hint="eastAsia" w:ascii="仿宋_GB2312" w:hAnsi="宋体" w:eastAsia="仿宋_GB2312" w:cs="宋体"/>
          <w:color w:val="auto"/>
          <w:kern w:val="0"/>
          <w:sz w:val="32"/>
          <w:szCs w:val="32"/>
          <w:highlight w:val="none"/>
          <w:lang w:eastAsia="zh-CN"/>
        </w:rPr>
        <w:t>为</w:t>
      </w:r>
      <w:r>
        <w:rPr>
          <w:rFonts w:hint="eastAsia" w:ascii="仿宋_GB2312" w:hAnsi="宋体" w:eastAsia="仿宋_GB2312" w:cs="宋体"/>
          <w:color w:val="auto"/>
          <w:kern w:val="0"/>
          <w:sz w:val="32"/>
          <w:szCs w:val="32"/>
          <w:highlight w:val="none"/>
          <w:lang w:val="en-US" w:eastAsia="zh-CN"/>
        </w:rPr>
        <w:t>1.3</w:t>
      </w:r>
      <w:r>
        <w:rPr>
          <w:rFonts w:hint="eastAsia" w:ascii="仿宋_GB2312" w:hAnsi="宋体" w:eastAsia="仿宋_GB2312" w:cs="宋体"/>
          <w:color w:val="auto"/>
          <w:kern w:val="0"/>
          <w:sz w:val="32"/>
          <w:szCs w:val="32"/>
          <w:highlight w:val="none"/>
        </w:rPr>
        <w:t>元</w:t>
      </w:r>
      <w:r>
        <w:rPr>
          <w:rFonts w:hint="eastAsia" w:ascii="仿宋_GB2312" w:hAnsi="宋体" w:eastAsia="仿宋_GB2312" w:cs="宋体"/>
          <w:color w:val="auto"/>
          <w:kern w:val="0"/>
          <w:sz w:val="32"/>
          <w:szCs w:val="32"/>
          <w:highlight w:val="none"/>
          <w:lang w:val="en-US" w:eastAsia="zh-CN"/>
        </w:rPr>
        <w:t>/吨</w:t>
      </w:r>
      <w:r>
        <w:rPr>
          <w:rFonts w:hint="eastAsia" w:ascii="仿宋_GB2312" w:hAnsi="宋体" w:eastAsia="仿宋_GB2312" w:cs="宋体"/>
          <w:color w:val="auto"/>
          <w:kern w:val="0"/>
          <w:sz w:val="32"/>
          <w:szCs w:val="32"/>
          <w:highlight w:val="none"/>
        </w:rPr>
        <w:t>；</w:t>
      </w:r>
    </w:p>
    <w:p w14:paraId="08DA6448">
      <w:pPr>
        <w:keepNext w:val="0"/>
        <w:keepLines w:val="0"/>
        <w:pageBreakBefore w:val="0"/>
        <w:widowControl/>
        <w:numPr>
          <w:ilvl w:val="0"/>
          <w:numId w:val="0"/>
        </w:numPr>
        <w:tabs>
          <w:tab w:val="left" w:pos="5730"/>
        </w:tabs>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宋体"/>
          <w:color w:val="auto"/>
          <w:kern w:val="0"/>
          <w:sz w:val="32"/>
          <w:szCs w:val="32"/>
          <w:highlight w:val="none"/>
          <w:lang w:eastAsia="zh-CN"/>
        </w:rPr>
      </w:pPr>
      <w:r>
        <w:rPr>
          <w:rFonts w:hint="eastAsia" w:ascii="仿宋_GB2312" w:hAnsi="宋体" w:eastAsia="仿宋_GB2312" w:cs="宋体"/>
          <w:color w:val="auto"/>
          <w:kern w:val="0"/>
          <w:sz w:val="32"/>
          <w:szCs w:val="32"/>
          <w:highlight w:val="none"/>
          <w:lang w:val="en-US" w:eastAsia="zh-CN"/>
        </w:rPr>
        <w:t>3.</w:t>
      </w:r>
      <w:r>
        <w:rPr>
          <w:rFonts w:hint="eastAsia" w:ascii="仿宋_GB2312" w:hAnsi="宋体" w:eastAsia="仿宋_GB2312" w:cs="宋体"/>
          <w:color w:val="auto"/>
          <w:kern w:val="0"/>
          <w:sz w:val="32"/>
          <w:szCs w:val="32"/>
          <w:highlight w:val="none"/>
        </w:rPr>
        <w:t>特殊行业用水销售价格</w:t>
      </w:r>
      <w:r>
        <w:rPr>
          <w:rFonts w:hint="eastAsia" w:ascii="仿宋_GB2312" w:hAnsi="宋体" w:eastAsia="仿宋_GB2312" w:cs="宋体"/>
          <w:color w:val="auto"/>
          <w:kern w:val="0"/>
          <w:sz w:val="32"/>
          <w:szCs w:val="32"/>
          <w:highlight w:val="none"/>
          <w:lang w:eastAsia="zh-CN"/>
        </w:rPr>
        <w:t>为</w:t>
      </w:r>
      <w:r>
        <w:rPr>
          <w:rFonts w:hint="eastAsia" w:ascii="仿宋_GB2312" w:hAnsi="宋体" w:eastAsia="仿宋_GB2312" w:cs="宋体"/>
          <w:color w:val="auto"/>
          <w:kern w:val="0"/>
          <w:sz w:val="32"/>
          <w:szCs w:val="32"/>
          <w:highlight w:val="none"/>
          <w:lang w:val="en-US" w:eastAsia="zh-CN"/>
        </w:rPr>
        <w:t>1.5</w:t>
      </w:r>
      <w:r>
        <w:rPr>
          <w:rFonts w:hint="eastAsia" w:ascii="仿宋_GB2312" w:hAnsi="宋体" w:eastAsia="仿宋_GB2312" w:cs="宋体"/>
          <w:color w:val="auto"/>
          <w:kern w:val="0"/>
          <w:sz w:val="32"/>
          <w:szCs w:val="32"/>
          <w:highlight w:val="none"/>
        </w:rPr>
        <w:t>元</w:t>
      </w:r>
      <w:r>
        <w:rPr>
          <w:rFonts w:hint="eastAsia" w:ascii="仿宋_GB2312" w:hAnsi="宋体" w:eastAsia="仿宋_GB2312" w:cs="宋体"/>
          <w:color w:val="auto"/>
          <w:kern w:val="0"/>
          <w:sz w:val="32"/>
          <w:szCs w:val="32"/>
          <w:highlight w:val="none"/>
          <w:lang w:val="en-US" w:eastAsia="zh-CN"/>
        </w:rPr>
        <w:t>/吨</w:t>
      </w:r>
      <w:r>
        <w:rPr>
          <w:rFonts w:hint="eastAsia" w:ascii="仿宋_GB2312" w:hAnsi="宋体" w:eastAsia="仿宋_GB2312" w:cs="宋体"/>
          <w:color w:val="auto"/>
          <w:kern w:val="0"/>
          <w:sz w:val="32"/>
          <w:szCs w:val="32"/>
          <w:highlight w:val="none"/>
          <w:lang w:eastAsia="zh-CN"/>
        </w:rPr>
        <w:t>。</w:t>
      </w:r>
    </w:p>
    <w:p w14:paraId="43C12360">
      <w:pPr>
        <w:keepNext w:val="0"/>
        <w:keepLines w:val="0"/>
        <w:pageBreakBefore w:val="0"/>
        <w:widowControl/>
        <w:numPr>
          <w:ilvl w:val="0"/>
          <w:numId w:val="0"/>
        </w:numPr>
        <w:tabs>
          <w:tab w:val="left" w:pos="5730"/>
        </w:tabs>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宋体"/>
          <w:color w:val="auto"/>
          <w:kern w:val="0"/>
          <w:sz w:val="32"/>
          <w:szCs w:val="32"/>
          <w:highlight w:val="none"/>
          <w:lang w:eastAsia="zh-CN"/>
        </w:rPr>
      </w:pPr>
      <w:r>
        <w:rPr>
          <w:rFonts w:hint="eastAsia" w:ascii="仿宋_GB2312" w:hAnsi="宋体" w:eastAsia="仿宋_GB2312" w:cs="宋体"/>
          <w:color w:val="auto"/>
          <w:kern w:val="0"/>
          <w:sz w:val="32"/>
          <w:szCs w:val="32"/>
          <w:lang w:eastAsia="zh-CN"/>
        </w:rPr>
        <w:t>根据</w:t>
      </w:r>
      <w:r>
        <w:rPr>
          <w:rFonts w:hint="eastAsia" w:ascii="仿宋_GB2312" w:hAnsi="宋体" w:eastAsia="仿宋_GB2312" w:cs="宋体"/>
          <w:color w:val="auto"/>
          <w:kern w:val="0"/>
          <w:sz w:val="32"/>
          <w:szCs w:val="32"/>
        </w:rPr>
        <w:t>福建省物价局、福建省</w:t>
      </w:r>
      <w:r>
        <w:rPr>
          <w:rFonts w:hint="eastAsia" w:ascii="仿宋_GB2312" w:hAnsi="宋体" w:eastAsia="仿宋_GB2312" w:cs="宋体"/>
          <w:color w:val="auto"/>
          <w:kern w:val="0"/>
          <w:sz w:val="32"/>
          <w:szCs w:val="32"/>
          <w:lang w:eastAsia="zh-CN"/>
        </w:rPr>
        <w:t>住建</w:t>
      </w:r>
      <w:r>
        <w:rPr>
          <w:rFonts w:hint="eastAsia" w:ascii="仿宋_GB2312" w:hAnsi="宋体" w:eastAsia="仿宋_GB2312" w:cs="宋体"/>
          <w:color w:val="auto"/>
          <w:kern w:val="0"/>
          <w:sz w:val="32"/>
          <w:szCs w:val="32"/>
        </w:rPr>
        <w:t>厅</w:t>
      </w:r>
      <w:r>
        <w:rPr>
          <w:rFonts w:hint="eastAsia" w:ascii="仿宋_GB2312" w:hAnsi="宋体" w:eastAsia="仿宋_GB2312" w:cs="宋体"/>
          <w:color w:val="auto"/>
          <w:kern w:val="0"/>
          <w:sz w:val="32"/>
          <w:szCs w:val="32"/>
          <w:lang w:eastAsia="zh-CN"/>
        </w:rPr>
        <w:t>转发</w:t>
      </w:r>
      <w:r>
        <w:rPr>
          <w:rFonts w:hint="eastAsia" w:ascii="仿宋_GB2312" w:hAnsi="宋体" w:eastAsia="仿宋_GB2312" w:cs="宋体"/>
          <w:color w:val="auto"/>
          <w:kern w:val="0"/>
          <w:sz w:val="32"/>
          <w:szCs w:val="32"/>
        </w:rPr>
        <w:t>《</w:t>
      </w:r>
      <w:r>
        <w:rPr>
          <w:rFonts w:hint="eastAsia" w:ascii="仿宋_GB2312" w:hAnsi="宋体" w:eastAsia="仿宋_GB2312" w:cs="宋体"/>
          <w:color w:val="auto"/>
          <w:kern w:val="0"/>
          <w:sz w:val="32"/>
          <w:szCs w:val="32"/>
          <w:lang w:eastAsia="zh-CN"/>
        </w:rPr>
        <w:t>国家发改委、住建部关于加快建立完善城镇居民用水阶梯价格制度指导意见的</w:t>
      </w:r>
      <w:r>
        <w:rPr>
          <w:rFonts w:hint="eastAsia" w:ascii="仿宋_GB2312" w:hAnsi="宋体" w:eastAsia="仿宋_GB2312" w:cs="宋体"/>
          <w:color w:val="auto"/>
          <w:kern w:val="0"/>
          <w:sz w:val="32"/>
          <w:szCs w:val="32"/>
        </w:rPr>
        <w:t>通知》（闽价</w:t>
      </w:r>
      <w:r>
        <w:rPr>
          <w:rFonts w:hint="eastAsia" w:ascii="仿宋_GB2312" w:hAnsi="宋体" w:eastAsia="仿宋_GB2312" w:cs="宋体"/>
          <w:color w:val="auto"/>
          <w:kern w:val="0"/>
          <w:sz w:val="32"/>
          <w:szCs w:val="32"/>
          <w:lang w:eastAsia="zh-CN"/>
        </w:rPr>
        <w:t>商</w:t>
      </w:r>
      <w:r>
        <w:rPr>
          <w:rFonts w:hint="eastAsia" w:ascii="仿宋_GB2312" w:hAnsi="宋体" w:eastAsia="仿宋_GB2312" w:cs="宋体"/>
          <w:color w:val="auto"/>
          <w:kern w:val="0"/>
          <w:sz w:val="32"/>
          <w:szCs w:val="32"/>
        </w:rPr>
        <w:t>〔2014〕</w:t>
      </w:r>
      <w:r>
        <w:rPr>
          <w:rFonts w:hint="eastAsia" w:ascii="仿宋_GB2312" w:hAnsi="宋体" w:eastAsia="仿宋_GB2312" w:cs="宋体"/>
          <w:color w:val="auto"/>
          <w:kern w:val="0"/>
          <w:sz w:val="32"/>
          <w:szCs w:val="32"/>
          <w:lang w:val="en-US" w:eastAsia="zh-CN"/>
        </w:rPr>
        <w:t>156</w:t>
      </w:r>
      <w:r>
        <w:rPr>
          <w:rFonts w:hint="eastAsia" w:ascii="仿宋_GB2312" w:hAnsi="宋体" w:eastAsia="仿宋_GB2312" w:cs="宋体"/>
          <w:color w:val="auto"/>
          <w:kern w:val="0"/>
          <w:sz w:val="32"/>
          <w:szCs w:val="32"/>
        </w:rPr>
        <w:t>号）</w:t>
      </w:r>
      <w:r>
        <w:rPr>
          <w:rFonts w:hint="eastAsia" w:ascii="仿宋_GB2312" w:hAnsi="宋体" w:eastAsia="仿宋_GB2312" w:cs="宋体"/>
          <w:color w:val="auto"/>
          <w:kern w:val="0"/>
          <w:sz w:val="32"/>
          <w:szCs w:val="32"/>
          <w:lang w:eastAsia="zh-CN"/>
        </w:rPr>
        <w:t>，对</w:t>
      </w:r>
      <w:r>
        <w:rPr>
          <w:rFonts w:hint="eastAsia" w:ascii="仿宋_GB2312" w:hAnsi="宋体" w:eastAsia="仿宋_GB2312" w:cs="宋体"/>
          <w:color w:val="auto"/>
          <w:kern w:val="0"/>
          <w:sz w:val="32"/>
          <w:szCs w:val="32"/>
        </w:rPr>
        <w:t>居民用水</w:t>
      </w:r>
      <w:r>
        <w:rPr>
          <w:rFonts w:hint="eastAsia" w:ascii="仿宋_GB2312" w:hAnsi="宋体" w:eastAsia="仿宋_GB2312" w:cs="宋体"/>
          <w:color w:val="auto"/>
          <w:kern w:val="0"/>
          <w:sz w:val="32"/>
          <w:szCs w:val="32"/>
          <w:lang w:eastAsia="zh-CN"/>
        </w:rPr>
        <w:t>实行</w:t>
      </w:r>
      <w:r>
        <w:rPr>
          <w:rFonts w:hint="eastAsia" w:ascii="仿宋_GB2312" w:hAnsi="宋体" w:eastAsia="仿宋_GB2312" w:cs="宋体"/>
          <w:color w:val="auto"/>
          <w:kern w:val="0"/>
          <w:sz w:val="32"/>
          <w:szCs w:val="32"/>
        </w:rPr>
        <w:t>阶梯式计量水价制度。已安装一户一表的居民生活用水，实行</w:t>
      </w:r>
      <w:r>
        <w:rPr>
          <w:rFonts w:hint="eastAsia" w:ascii="仿宋_GB2312" w:hAnsi="宋体" w:eastAsia="仿宋_GB2312" w:cs="宋体"/>
          <w:color w:val="auto"/>
          <w:kern w:val="0"/>
          <w:sz w:val="32"/>
          <w:szCs w:val="32"/>
          <w:lang w:eastAsia="zh-CN"/>
        </w:rPr>
        <w:t>二</w:t>
      </w:r>
      <w:r>
        <w:rPr>
          <w:rFonts w:hint="eastAsia" w:ascii="仿宋_GB2312" w:hAnsi="宋体" w:eastAsia="仿宋_GB2312" w:cs="宋体"/>
          <w:color w:val="auto"/>
          <w:kern w:val="0"/>
          <w:sz w:val="32"/>
          <w:szCs w:val="32"/>
        </w:rPr>
        <w:t>级阶梯式计量水价，即每户（表）每月用水量在25吨（含25吨）以内的，按基础水价执行，用水量超过25吨的，超过部分的水价按基础水价加价50%执行；未安装一户一表的居民生活用水，暂按基础水价执行，但每年6-10月的用水量实行季节性加价，季节性加价按基础水价加价0.</w:t>
      </w:r>
      <w:r>
        <w:rPr>
          <w:rFonts w:hint="eastAsia" w:ascii="仿宋_GB2312" w:hAnsi="宋体" w:eastAsia="仿宋_GB2312" w:cs="宋体"/>
          <w:color w:val="auto"/>
          <w:kern w:val="0"/>
          <w:sz w:val="32"/>
          <w:szCs w:val="32"/>
          <w:lang w:val="en-US" w:eastAsia="zh-CN"/>
        </w:rPr>
        <w:t>2</w:t>
      </w:r>
      <w:r>
        <w:rPr>
          <w:rFonts w:hint="eastAsia" w:ascii="仿宋_GB2312" w:hAnsi="宋体" w:eastAsia="仿宋_GB2312" w:cs="宋体"/>
          <w:color w:val="auto"/>
          <w:kern w:val="0"/>
          <w:sz w:val="32"/>
          <w:szCs w:val="32"/>
        </w:rPr>
        <w:t>0元/吨执行。</w:t>
      </w:r>
    </w:p>
    <w:p w14:paraId="13C2B9C9">
      <w:pPr>
        <w:keepNext w:val="0"/>
        <w:keepLines w:val="0"/>
        <w:pageBreakBefore w:val="0"/>
        <w:widowControl/>
        <w:tabs>
          <w:tab w:val="left" w:pos="5730"/>
        </w:tabs>
        <w:kinsoku/>
        <w:wordWrap/>
        <w:overflowPunct/>
        <w:topLinePunct w:val="0"/>
        <w:autoSpaceDE/>
        <w:autoSpaceDN/>
        <w:bidi w:val="0"/>
        <w:adjustRightInd/>
        <w:snapToGrid/>
        <w:spacing w:line="540" w:lineRule="exact"/>
        <w:ind w:firstLine="640" w:firstLineChars="200"/>
        <w:jc w:val="left"/>
        <w:textAlignment w:val="auto"/>
        <w:rPr>
          <w:rFonts w:hint="eastAsia" w:ascii="黑体" w:hAnsi="宋体" w:eastAsia="黑体" w:cs="宋体"/>
          <w:b w:val="0"/>
          <w:bCs/>
          <w:color w:val="auto"/>
          <w:kern w:val="0"/>
          <w:sz w:val="32"/>
          <w:szCs w:val="32"/>
        </w:rPr>
      </w:pPr>
      <w:r>
        <w:rPr>
          <w:rFonts w:hint="eastAsia" w:ascii="黑体" w:hAnsi="宋体" w:eastAsia="黑体" w:cs="宋体"/>
          <w:b w:val="0"/>
          <w:bCs/>
          <w:color w:val="auto"/>
          <w:kern w:val="0"/>
          <w:sz w:val="32"/>
          <w:szCs w:val="32"/>
        </w:rPr>
        <w:t>五、调整后的影响分析</w:t>
      </w:r>
    </w:p>
    <w:p w14:paraId="207FF1B1">
      <w:pPr>
        <w:keepNext w:val="0"/>
        <w:keepLines w:val="0"/>
        <w:pageBreakBefore w:val="0"/>
        <w:widowControl/>
        <w:tabs>
          <w:tab w:val="left" w:pos="5730"/>
        </w:tabs>
        <w:kinsoku/>
        <w:wordWrap/>
        <w:overflowPunct/>
        <w:topLinePunct w:val="0"/>
        <w:autoSpaceDE/>
        <w:autoSpaceDN/>
        <w:bidi w:val="0"/>
        <w:adjustRightInd/>
        <w:snapToGrid/>
        <w:spacing w:line="540" w:lineRule="exact"/>
        <w:ind w:firstLine="640" w:firstLineChars="200"/>
        <w:jc w:val="left"/>
        <w:textAlignment w:val="auto"/>
        <w:rPr>
          <w:rFonts w:hint="eastAsia" w:ascii="黑体" w:hAnsi="宋体" w:eastAsia="黑体" w:cs="宋体"/>
          <w:b/>
          <w:color w:val="auto"/>
          <w:kern w:val="0"/>
          <w:sz w:val="32"/>
          <w:szCs w:val="32"/>
        </w:rPr>
      </w:pPr>
      <w:r>
        <w:rPr>
          <w:rFonts w:hint="eastAsia" w:ascii="仿宋_GB2312" w:hAnsi="宋体" w:eastAsia="仿宋_GB2312" w:cs="宋体"/>
          <w:color w:val="auto"/>
          <w:kern w:val="0"/>
          <w:sz w:val="32"/>
          <w:szCs w:val="32"/>
          <w:lang w:eastAsia="zh-CN"/>
        </w:rPr>
        <w:t>此次自来水价格的制定，有充分考虑群众生活承受能力和困难群体的因素，以保证企业正常运行而定销售价格，</w:t>
      </w:r>
      <w:r>
        <w:rPr>
          <w:rFonts w:hint="eastAsia" w:ascii="仿宋_GB2312" w:hAnsi="宋体" w:eastAsia="仿宋_GB2312" w:cs="宋体"/>
          <w:color w:val="auto"/>
          <w:kern w:val="0"/>
          <w:sz w:val="32"/>
          <w:szCs w:val="32"/>
        </w:rPr>
        <w:t>对</w:t>
      </w:r>
      <w:r>
        <w:rPr>
          <w:rFonts w:hint="eastAsia" w:ascii="仿宋_GB2312" w:hAnsi="宋体" w:eastAsia="仿宋_GB2312" w:cs="宋体"/>
          <w:color w:val="auto"/>
          <w:kern w:val="0"/>
          <w:sz w:val="32"/>
          <w:szCs w:val="32"/>
          <w:lang w:eastAsia="zh-CN"/>
        </w:rPr>
        <w:t>群众</w:t>
      </w:r>
      <w:r>
        <w:rPr>
          <w:rFonts w:hint="eastAsia" w:ascii="仿宋_GB2312" w:hAnsi="宋体" w:eastAsia="仿宋_GB2312" w:cs="宋体"/>
          <w:color w:val="auto"/>
          <w:kern w:val="0"/>
          <w:sz w:val="32"/>
          <w:szCs w:val="32"/>
        </w:rPr>
        <w:t>每月支出仅</w:t>
      </w:r>
      <w:r>
        <w:rPr>
          <w:rFonts w:hint="eastAsia" w:ascii="仿宋_GB2312" w:hAnsi="宋体" w:eastAsia="仿宋_GB2312" w:cs="宋体"/>
          <w:color w:val="auto"/>
          <w:kern w:val="0"/>
          <w:sz w:val="32"/>
          <w:szCs w:val="32"/>
          <w:lang w:val="en-US" w:eastAsia="zh-CN"/>
        </w:rPr>
        <w:t>5-8</w:t>
      </w:r>
      <w:r>
        <w:rPr>
          <w:rFonts w:hint="eastAsia" w:ascii="仿宋_GB2312" w:hAnsi="宋体" w:eastAsia="仿宋_GB2312" w:cs="宋体"/>
          <w:color w:val="auto"/>
          <w:kern w:val="0"/>
          <w:sz w:val="32"/>
          <w:szCs w:val="32"/>
        </w:rPr>
        <w:t>元（按户均用水</w:t>
      </w:r>
      <w:r>
        <w:rPr>
          <w:rFonts w:hint="eastAsia" w:ascii="仿宋_GB2312" w:hAnsi="宋体" w:eastAsia="仿宋_GB2312" w:cs="宋体"/>
          <w:color w:val="auto"/>
          <w:kern w:val="0"/>
          <w:sz w:val="32"/>
          <w:szCs w:val="32"/>
          <w:lang w:val="en-US" w:eastAsia="zh-CN"/>
        </w:rPr>
        <w:t>5</w:t>
      </w:r>
      <w:r>
        <w:rPr>
          <w:rFonts w:hint="eastAsia" w:ascii="仿宋_GB2312" w:hAnsi="宋体" w:eastAsia="仿宋_GB2312" w:cs="宋体"/>
          <w:color w:val="auto"/>
          <w:kern w:val="0"/>
          <w:sz w:val="32"/>
          <w:szCs w:val="32"/>
        </w:rPr>
        <w:t>吨计算），不会造成过多的经济负担。对供水企业来说，合理的自来水价格水平，可弥补因人工成本、能源价格等上涨带来的成本支出，提升</w:t>
      </w:r>
      <w:r>
        <w:rPr>
          <w:rFonts w:hint="eastAsia" w:ascii="仿宋_GB2312" w:hAnsi="宋体" w:eastAsia="仿宋_GB2312" w:cs="宋体"/>
          <w:color w:val="auto"/>
          <w:kern w:val="0"/>
          <w:sz w:val="32"/>
          <w:szCs w:val="32"/>
          <w:lang w:eastAsia="zh-CN"/>
        </w:rPr>
        <w:t>乡镇自来水</w:t>
      </w:r>
      <w:r>
        <w:rPr>
          <w:rFonts w:hint="eastAsia" w:ascii="仿宋_GB2312" w:hAnsi="宋体" w:eastAsia="仿宋_GB2312" w:cs="宋体"/>
          <w:color w:val="auto"/>
          <w:kern w:val="0"/>
          <w:sz w:val="32"/>
          <w:szCs w:val="32"/>
        </w:rPr>
        <w:t>供水安全和饮用水的质量，不会造成社会不稳定因素。</w:t>
      </w:r>
    </w:p>
    <w:p w14:paraId="6527F667">
      <w:pPr>
        <w:keepNext w:val="0"/>
        <w:keepLines w:val="0"/>
        <w:pageBreakBefore w:val="0"/>
        <w:widowControl/>
        <w:tabs>
          <w:tab w:val="left" w:pos="5730"/>
        </w:tabs>
        <w:kinsoku/>
        <w:wordWrap/>
        <w:overflowPunct/>
        <w:topLinePunct w:val="0"/>
        <w:autoSpaceDE/>
        <w:autoSpaceDN/>
        <w:bidi w:val="0"/>
        <w:adjustRightInd/>
        <w:snapToGrid/>
        <w:spacing w:line="540" w:lineRule="exact"/>
        <w:ind w:firstLine="640" w:firstLineChars="200"/>
        <w:jc w:val="left"/>
        <w:textAlignment w:val="auto"/>
        <w:rPr>
          <w:rFonts w:hint="eastAsia" w:ascii="黑体" w:hAnsi="宋体" w:eastAsia="黑体" w:cs="宋体"/>
          <w:b w:val="0"/>
          <w:bCs/>
          <w:color w:val="auto"/>
          <w:kern w:val="0"/>
          <w:sz w:val="32"/>
          <w:szCs w:val="32"/>
        </w:rPr>
      </w:pPr>
      <w:r>
        <w:rPr>
          <w:rFonts w:hint="eastAsia" w:ascii="黑体" w:hAnsi="宋体" w:eastAsia="黑体" w:cs="宋体"/>
          <w:b w:val="0"/>
          <w:bCs/>
          <w:color w:val="auto"/>
          <w:kern w:val="0"/>
          <w:sz w:val="32"/>
          <w:szCs w:val="32"/>
        </w:rPr>
        <w:t>六、执行时间</w:t>
      </w:r>
    </w:p>
    <w:p w14:paraId="628FE860">
      <w:pPr>
        <w:keepNext w:val="0"/>
        <w:keepLines w:val="0"/>
        <w:pageBreakBefore w:val="0"/>
        <w:widowControl/>
        <w:tabs>
          <w:tab w:val="left" w:pos="5730"/>
        </w:tabs>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宋体"/>
          <w:color w:val="auto"/>
          <w:kern w:val="0"/>
          <w:sz w:val="32"/>
          <w:szCs w:val="32"/>
          <w:lang w:val="en-US" w:eastAsia="zh-CN"/>
        </w:rPr>
      </w:pPr>
      <w:r>
        <w:rPr>
          <w:rFonts w:hint="eastAsia" w:ascii="仿宋_GB2312" w:hAnsi="宋体" w:eastAsia="仿宋_GB2312" w:cs="宋体"/>
          <w:color w:val="auto"/>
          <w:kern w:val="0"/>
          <w:sz w:val="32"/>
          <w:szCs w:val="32"/>
        </w:rPr>
        <w:t>拟从发文之日起执行。</w:t>
      </w:r>
    </w:p>
    <w:p w14:paraId="00AFBBDE">
      <w:pPr>
        <w:keepNext w:val="0"/>
        <w:keepLines w:val="0"/>
        <w:pageBreakBefore w:val="0"/>
        <w:widowControl/>
        <w:tabs>
          <w:tab w:val="left" w:pos="5730"/>
        </w:tabs>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宋体" w:eastAsia="仿宋_GB2312" w:cs="宋体"/>
          <w:color w:val="auto"/>
          <w:kern w:val="0"/>
          <w:sz w:val="32"/>
          <w:szCs w:val="32"/>
          <w:lang w:val="en-US" w:eastAsia="zh-CN"/>
        </w:rPr>
      </w:pPr>
      <w:r>
        <w:rPr>
          <w:rFonts w:hint="eastAsia" w:ascii="仿宋_GB2312" w:hAnsi="宋体" w:eastAsia="仿宋_GB2312" w:cs="宋体"/>
          <w:color w:val="auto"/>
          <w:kern w:val="0"/>
          <w:sz w:val="32"/>
          <w:szCs w:val="32"/>
        </w:rPr>
        <w:t>以上定价方案，请社会各界提出宝贵意见和建议，我们将精心梳理修改完善后，</w:t>
      </w:r>
      <w:r>
        <w:rPr>
          <w:rFonts w:hint="eastAsia" w:ascii="仿宋_GB2312" w:hAnsi="宋体" w:eastAsia="仿宋_GB2312" w:cs="宋体"/>
          <w:color w:val="auto"/>
          <w:kern w:val="0"/>
          <w:sz w:val="32"/>
          <w:szCs w:val="32"/>
          <w:lang w:val="en-US" w:eastAsia="zh-CN"/>
        </w:rPr>
        <w:t>出台</w:t>
      </w:r>
      <w:r>
        <w:rPr>
          <w:rFonts w:hint="eastAsia" w:ascii="仿宋_GB2312" w:hAnsi="宋体" w:eastAsia="仿宋_GB2312" w:cs="宋体"/>
          <w:color w:val="auto"/>
          <w:kern w:val="0"/>
          <w:sz w:val="32"/>
          <w:szCs w:val="32"/>
        </w:rPr>
        <w:t>正式</w:t>
      </w:r>
      <w:r>
        <w:rPr>
          <w:rFonts w:hint="eastAsia" w:ascii="仿宋_GB2312" w:hAnsi="宋体" w:eastAsia="仿宋_GB2312" w:cs="宋体"/>
          <w:color w:val="auto"/>
          <w:kern w:val="0"/>
          <w:sz w:val="32"/>
          <w:szCs w:val="32"/>
          <w:lang w:val="en-US" w:eastAsia="zh-CN"/>
        </w:rPr>
        <w:t>文件</w:t>
      </w:r>
      <w:r>
        <w:rPr>
          <w:rFonts w:hint="eastAsia" w:ascii="仿宋_GB2312" w:hAnsi="宋体" w:eastAsia="仿宋_GB2312" w:cs="宋体"/>
          <w:color w:val="auto"/>
          <w:kern w:val="0"/>
          <w:sz w:val="32"/>
          <w:szCs w:val="32"/>
        </w:rPr>
        <w:t>后执行。</w:t>
      </w:r>
    </w:p>
    <w:sectPr>
      <w:pgSz w:w="11906" w:h="16838"/>
      <w:pgMar w:top="2098" w:right="1474" w:bottom="1701"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A0204"/>
    <w:charset w:val="00"/>
    <w:family w:val="swiss"/>
    <w:pitch w:val="default"/>
    <w:sig w:usb0="E10002FF" w:usb1="4000ACFF" w:usb2="00000009" w:usb3="00000000" w:csb0="2000019F" w:csb1="00000000"/>
  </w:font>
  <w:font w:name="方正小标宋简体">
    <w:altName w:val="Arial Unicode MS"/>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8BAB2C9"/>
    <w:multiLevelType w:val="singleLevel"/>
    <w:tmpl w:val="68BAB2C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C0061F"/>
    <w:rsid w:val="009A6E91"/>
    <w:rsid w:val="04000FB0"/>
    <w:rsid w:val="08FA3336"/>
    <w:rsid w:val="0D9145DC"/>
    <w:rsid w:val="10291600"/>
    <w:rsid w:val="12AC38F3"/>
    <w:rsid w:val="163836F0"/>
    <w:rsid w:val="19687E48"/>
    <w:rsid w:val="1BA64C58"/>
    <w:rsid w:val="1F58002E"/>
    <w:rsid w:val="29C92C9E"/>
    <w:rsid w:val="2B465B0F"/>
    <w:rsid w:val="2B7E174D"/>
    <w:rsid w:val="2BE710A1"/>
    <w:rsid w:val="362D7FF8"/>
    <w:rsid w:val="3CEF25AB"/>
    <w:rsid w:val="401C35B7"/>
    <w:rsid w:val="408F5A04"/>
    <w:rsid w:val="4180205E"/>
    <w:rsid w:val="49B879FC"/>
    <w:rsid w:val="4A113A61"/>
    <w:rsid w:val="4C6C1422"/>
    <w:rsid w:val="4F161B19"/>
    <w:rsid w:val="50597F0F"/>
    <w:rsid w:val="526E6801"/>
    <w:rsid w:val="54A500B8"/>
    <w:rsid w:val="54C0061F"/>
    <w:rsid w:val="55521C86"/>
    <w:rsid w:val="595371F9"/>
    <w:rsid w:val="59E72B50"/>
    <w:rsid w:val="5FD764F4"/>
    <w:rsid w:val="600F71A7"/>
    <w:rsid w:val="62830E1C"/>
    <w:rsid w:val="62E05EDA"/>
    <w:rsid w:val="66CF0764"/>
    <w:rsid w:val="6764753E"/>
    <w:rsid w:val="6AF97ECD"/>
    <w:rsid w:val="6E1275BD"/>
    <w:rsid w:val="782B1A91"/>
    <w:rsid w:val="FFBB26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Emphasis"/>
    <w:basedOn w:val="4"/>
    <w:qFormat/>
    <w:uiPriority w:val="0"/>
    <w:rPr>
      <w: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2216</Words>
  <Characters>2391</Characters>
  <Lines>0</Lines>
  <Paragraphs>0</Paragraphs>
  <TotalTime>25</TotalTime>
  <ScaleCrop>false</ScaleCrop>
  <LinksUpToDate>false</LinksUpToDate>
  <CharactersWithSpaces>2535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2025-05-14T18:02:00Z</dcterms:created>
  <dc:creator>か青&amp;柠</dc:creator>
  <cp:lastModifiedBy>can u smile</cp:lastModifiedBy>
  <cp:lastPrinted>2025-06-12T16:44:00Z</cp:lastPrinted>
  <dcterms:modified xsi:type="dcterms:W3CDTF">2025-06-12T09:25:31Z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AF1FA424E36442D698D4BD12F48A05EA_13</vt:lpwstr>
  </property>
  <property fmtid="{D5CDD505-2E9C-101B-9397-08002B2CF9AE}" pid="4" name="KSOTemplateDocerSaveRecord">
    <vt:lpwstr>eyJoZGlkIjoiN2UyMTUwMGE5YWUwODU0OWQ4Y2Q5ZGQ1NzJlMzI5NmIiLCJ1c2VySWQiOiIzNDAwNDg3MzIifQ==</vt:lpwstr>
  </property>
</Properties>
</file>